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961BC" w14:textId="51D3BF38" w:rsidR="00175D63" w:rsidRPr="00181E6C" w:rsidRDefault="00181E6C" w:rsidP="00136321">
      <w:pPr>
        <w:rPr>
          <w:rFonts w:asciiTheme="majorBidi" w:hAnsiTheme="majorBidi" w:cstheme="majorBidi"/>
          <w:b/>
          <w:bCs/>
          <w:sz w:val="24"/>
          <w:szCs w:val="24"/>
        </w:rPr>
      </w:pPr>
      <w:r>
        <w:rPr>
          <w:rFonts w:asciiTheme="majorBidi" w:hAnsiTheme="majorBidi" w:cstheme="majorBidi"/>
          <w:b/>
          <w:bCs/>
          <w:sz w:val="24"/>
          <w:szCs w:val="24"/>
        </w:rPr>
        <w:t>Manuals, guides and how tos</w:t>
      </w:r>
    </w:p>
    <w:p w14:paraId="256BFE62" w14:textId="77777777" w:rsidR="00136321" w:rsidRPr="00136321" w:rsidRDefault="00136321" w:rsidP="00136321">
      <w:pPr>
        <w:spacing w:before="200" w:after="0" w:line="240" w:lineRule="auto"/>
        <w:outlineLvl w:val="2"/>
        <w:rPr>
          <w:rFonts w:asciiTheme="majorBidi" w:eastAsia="Times New Roman" w:hAnsiTheme="majorBidi" w:cstheme="majorBidi"/>
          <w:b/>
          <w:bCs/>
          <w:sz w:val="24"/>
          <w:szCs w:val="24"/>
        </w:rPr>
      </w:pPr>
      <w:r w:rsidRPr="00136321">
        <w:rPr>
          <w:rFonts w:asciiTheme="majorBidi" w:eastAsia="Times New Roman" w:hAnsiTheme="majorBidi" w:cstheme="majorBidi"/>
          <w:b/>
          <w:bCs/>
          <w:i/>
          <w:iCs/>
          <w:sz w:val="24"/>
          <w:szCs w:val="24"/>
        </w:rPr>
        <w:t>Howard, Christopher: FTM 2017 Companion Guide to Family Tree Maker for Windows Users</w:t>
      </w:r>
    </w:p>
    <w:tbl>
      <w:tblPr>
        <w:tblW w:w="0" w:type="auto"/>
        <w:tblCellMar>
          <w:top w:w="15" w:type="dxa"/>
          <w:left w:w="15" w:type="dxa"/>
          <w:bottom w:w="15" w:type="dxa"/>
          <w:right w:w="15" w:type="dxa"/>
        </w:tblCellMar>
        <w:tblLook w:val="04A0" w:firstRow="1" w:lastRow="0" w:firstColumn="1" w:lastColumn="0" w:noHBand="0" w:noVBand="1"/>
      </w:tblPr>
      <w:tblGrid>
        <w:gridCol w:w="1077"/>
        <w:gridCol w:w="8263"/>
      </w:tblGrid>
      <w:tr w:rsidR="00181E6C" w:rsidRPr="00136321" w14:paraId="4726EC54" w14:textId="77777777" w:rsidTr="00136321">
        <w:tc>
          <w:tcPr>
            <w:tcW w:w="0" w:type="auto"/>
            <w:tcBorders>
              <w:top w:val="single" w:sz="8" w:space="0" w:color="000000"/>
              <w:left w:val="single" w:sz="8" w:space="0" w:color="000000"/>
              <w:bottom w:val="single" w:sz="8" w:space="0" w:color="000000"/>
              <w:right w:val="single" w:sz="8" w:space="0" w:color="666666"/>
            </w:tcBorders>
            <w:shd w:val="clear" w:color="auto" w:fill="666666"/>
            <w:tcMar>
              <w:top w:w="72" w:type="dxa"/>
              <w:left w:w="72" w:type="dxa"/>
              <w:bottom w:w="72" w:type="dxa"/>
              <w:right w:w="72" w:type="dxa"/>
            </w:tcMar>
            <w:hideMark/>
          </w:tcPr>
          <w:p w14:paraId="3B0AACAD"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72" w:type="dxa"/>
              <w:left w:w="72" w:type="dxa"/>
              <w:bottom w:w="72" w:type="dxa"/>
              <w:right w:w="72" w:type="dxa"/>
            </w:tcMar>
            <w:hideMark/>
          </w:tcPr>
          <w:p w14:paraId="238F2FBB" w14:textId="77777777" w:rsidR="00136321" w:rsidRPr="00136321" w:rsidRDefault="00136321" w:rsidP="00136321">
            <w:pPr>
              <w:spacing w:before="20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FTM 2017 Companion Guide to Family Tree Maker for Windows Users</w:t>
            </w:r>
          </w:p>
        </w:tc>
      </w:tr>
      <w:tr w:rsidR="00181E6C" w:rsidRPr="00136321" w14:paraId="6D29B807"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B4532B9"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72" w:type="dxa"/>
              <w:left w:w="72" w:type="dxa"/>
              <w:bottom w:w="72" w:type="dxa"/>
              <w:right w:w="72" w:type="dxa"/>
            </w:tcMar>
            <w:hideMark/>
          </w:tcPr>
          <w:p w14:paraId="68B7C5BC" w14:textId="77777777" w:rsidR="00136321" w:rsidRPr="00136321" w:rsidRDefault="00136321" w:rsidP="00136321">
            <w:pPr>
              <w:spacing w:after="0" w:line="240" w:lineRule="auto"/>
              <w:rPr>
                <w:rFonts w:asciiTheme="majorBidi" w:eastAsia="Times New Roman" w:hAnsiTheme="majorBidi" w:cstheme="majorBidi"/>
                <w:sz w:val="24"/>
                <w:szCs w:val="24"/>
              </w:rPr>
            </w:pPr>
            <w:hyperlink r:id="rId7" w:history="1">
              <w:r w:rsidRPr="00136321">
                <w:rPr>
                  <w:rFonts w:asciiTheme="majorBidi" w:eastAsia="Times New Roman" w:hAnsiTheme="majorBidi" w:cstheme="majorBidi"/>
                  <w:sz w:val="24"/>
                  <w:szCs w:val="24"/>
                  <w:u w:val="single"/>
                </w:rPr>
                <w:t>https://fatherlyadviceandrants.files.wordpress.com/2018/04/family-tree-maker-companion-guide.pdf</w:t>
              </w:r>
            </w:hyperlink>
            <w:r w:rsidRPr="00136321">
              <w:rPr>
                <w:rFonts w:asciiTheme="majorBidi" w:eastAsia="Times New Roman" w:hAnsiTheme="majorBidi" w:cstheme="majorBidi"/>
                <w:sz w:val="24"/>
                <w:szCs w:val="24"/>
              </w:rPr>
              <w:t> </w:t>
            </w:r>
          </w:p>
        </w:tc>
      </w:tr>
      <w:tr w:rsidR="00181E6C" w:rsidRPr="00136321" w14:paraId="53C9F03E"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485D29C"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CEDA46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document is a user or companion guide to the 2017 version of Family Tree Maker for those whose computers run on the Windows operating system. Family Tree Maker (FTM) is a </w:t>
            </w:r>
            <w:proofErr w:type="gramStart"/>
            <w:r w:rsidRPr="00136321">
              <w:rPr>
                <w:rFonts w:asciiTheme="majorBidi" w:eastAsia="Times New Roman" w:hAnsiTheme="majorBidi" w:cstheme="majorBidi"/>
                <w:sz w:val="24"/>
                <w:szCs w:val="24"/>
              </w:rPr>
              <w:t>computer based</w:t>
            </w:r>
            <w:proofErr w:type="gramEnd"/>
            <w:r w:rsidRPr="00136321">
              <w:rPr>
                <w:rFonts w:asciiTheme="majorBidi" w:eastAsia="Times New Roman" w:hAnsiTheme="majorBidi" w:cstheme="majorBidi"/>
                <w:sz w:val="24"/>
                <w:szCs w:val="24"/>
              </w:rPr>
              <w:t xml:space="preserve"> program that allows users to add, edit, and search for individuals in their family tree. The document is 350 pages and is available in paperback or electronic format.</w:t>
            </w:r>
          </w:p>
        </w:tc>
      </w:tr>
      <w:tr w:rsidR="00181E6C" w:rsidRPr="00136321" w14:paraId="2360E60B"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5126407"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D940A6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book is based on the original Companion Guide written by Tana L. Pederson published in 2013. The 2013 Companion was published by FTM who at the time was owned by Ancestry.com. The FTM 2017 Companion Guide was released by The Software </w:t>
            </w:r>
            <w:proofErr w:type="spellStart"/>
            <w:r w:rsidRPr="00136321">
              <w:rPr>
                <w:rFonts w:asciiTheme="majorBidi" w:eastAsia="Times New Roman" w:hAnsiTheme="majorBidi" w:cstheme="majorBidi"/>
                <w:sz w:val="24"/>
                <w:szCs w:val="24"/>
              </w:rPr>
              <w:t>MacKiev</w:t>
            </w:r>
            <w:proofErr w:type="spellEnd"/>
            <w:r w:rsidRPr="00136321">
              <w:rPr>
                <w:rFonts w:asciiTheme="majorBidi" w:eastAsia="Times New Roman" w:hAnsiTheme="majorBidi" w:cstheme="majorBidi"/>
                <w:sz w:val="24"/>
                <w:szCs w:val="24"/>
              </w:rPr>
              <w:t xml:space="preserve"> Company, the current owners of the FTM program.</w:t>
            </w:r>
          </w:p>
        </w:tc>
      </w:tr>
      <w:tr w:rsidR="00181E6C" w:rsidRPr="00136321" w14:paraId="14FAFA8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76603CB"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FAC6DBD"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guide is intended to be used by those who have already bought the FTM and are about to install and start using the program on their Windows PC. This would be someone who was interested in creating their own family tree, making a family history book, or an online website for their family history.</w:t>
            </w:r>
          </w:p>
        </w:tc>
      </w:tr>
      <w:tr w:rsidR="00181E6C" w:rsidRPr="00136321" w14:paraId="7F3350B2"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B6AB5A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7C8D8D5"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At the time of the publishing of this guide in 2018, this was the fifth edition. Copyrights are dated from 2007-2018. </w:t>
            </w:r>
          </w:p>
        </w:tc>
      </w:tr>
      <w:tr w:rsidR="00181E6C" w:rsidRPr="00136321" w14:paraId="48B0623B"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EABBD63"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D8D819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guide is being utilized by the user more than likely at home on their own private PC, but also possibly on a library computer. However, with the advent of laptops and </w:t>
            </w:r>
            <w:proofErr w:type="spellStart"/>
            <w:r w:rsidRPr="00136321">
              <w:rPr>
                <w:rFonts w:asciiTheme="majorBidi" w:eastAsia="Times New Roman" w:hAnsiTheme="majorBidi" w:cstheme="majorBidi"/>
                <w:sz w:val="24"/>
                <w:szCs w:val="24"/>
              </w:rPr>
              <w:t>wifi</w:t>
            </w:r>
            <w:proofErr w:type="spellEnd"/>
            <w:r w:rsidRPr="00136321">
              <w:rPr>
                <w:rFonts w:asciiTheme="majorBidi" w:eastAsia="Times New Roman" w:hAnsiTheme="majorBidi" w:cstheme="majorBidi"/>
                <w:sz w:val="24"/>
                <w:szCs w:val="24"/>
              </w:rPr>
              <w:t>, genealogy research can be done almost anywhere these days. As this guide comes in physical format an internet connection may not be needed.</w:t>
            </w:r>
          </w:p>
        </w:tc>
      </w:tr>
      <w:tr w:rsidR="00181E6C" w:rsidRPr="00136321" w14:paraId="394AA9D1"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1B5410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18BBFD3"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FTM 2017 Companion Guide is broken down into 4 main parts: getting started, building a tree, creating charts, reports, and books, and managing your trees. Each main part is then broken down more to include three to five chapters. Each chapter may or may not have subsections depending on the subject matter. The second page of the introduction is boldly titled “What's New” as features and enhancements had changed from previous editions. The third page of the Introduction is a bulleted explanation on how the book is organized with tips, notes, and hints. Compared to the 2013 edition of the Companion Guide very little was changed between editions. For example, in the Companion Guide 2013 there are three and a half pages of license agreement immediately following the cover page [2]. FTM 2017 mentions the license agreement in a little gray bubble on page 5, after installing the software, while also mentioning that the license agreement can be found in the hard drive folder that the program is installed in. </w:t>
            </w:r>
          </w:p>
        </w:tc>
      </w:tr>
      <w:tr w:rsidR="00181E6C" w:rsidRPr="00136321" w14:paraId="36543EA1"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061783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64CAB4B"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The purpose of this book is to give a detailed guide to install the FTM software on a PC and to show how to use that software. This </w:t>
            </w:r>
            <w:proofErr w:type="gramStart"/>
            <w:r w:rsidRPr="00136321">
              <w:rPr>
                <w:rFonts w:asciiTheme="majorBidi" w:eastAsia="Times New Roman" w:hAnsiTheme="majorBidi" w:cstheme="majorBidi"/>
                <w:sz w:val="24"/>
                <w:szCs w:val="24"/>
              </w:rPr>
              <w:t>particular edition</w:t>
            </w:r>
            <w:proofErr w:type="gramEnd"/>
            <w:r w:rsidRPr="00136321">
              <w:rPr>
                <w:rFonts w:asciiTheme="majorBidi" w:eastAsia="Times New Roman" w:hAnsiTheme="majorBidi" w:cstheme="majorBidi"/>
                <w:sz w:val="24"/>
                <w:szCs w:val="24"/>
              </w:rPr>
              <w:t xml:space="preserve"> of the book was </w:t>
            </w:r>
            <w:r w:rsidRPr="00136321">
              <w:rPr>
                <w:rFonts w:asciiTheme="majorBidi" w:eastAsia="Times New Roman" w:hAnsiTheme="majorBidi" w:cstheme="majorBidi"/>
                <w:sz w:val="24"/>
                <w:szCs w:val="24"/>
              </w:rPr>
              <w:lastRenderedPageBreak/>
              <w:t>written for the 2017 version of the FTM software. The Companion Guide which needed to contain new content as some features and enhancements had changed from previous versions of the software. This guide was written so that the user could learn the FTM program quickly, so they can spend more time researching. This guide was written with the novice computer user in mind [1].  This book really does try to make it easy for the reader. If there are any issues, both a help and troubleshooting section guide the user to correcting them.</w:t>
            </w:r>
          </w:p>
        </w:tc>
      </w:tr>
      <w:tr w:rsidR="00181E6C" w:rsidRPr="00136321" w14:paraId="79009C26"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8F37B4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FCE50DB"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The 2017 FTM Guide is written in a manner that makes it easier to be read and used by users with little computer skills. Almost every chapter subsection consists of a few sentences and a figure corresponding to previously mentioned text. The figures highlight the discussed topic as if it were </w:t>
            </w:r>
            <w:proofErr w:type="gramStart"/>
            <w:r w:rsidRPr="00136321">
              <w:rPr>
                <w:rFonts w:asciiTheme="majorBidi" w:eastAsia="Times New Roman" w:hAnsiTheme="majorBidi" w:cstheme="majorBidi"/>
                <w:sz w:val="24"/>
                <w:szCs w:val="24"/>
              </w:rPr>
              <w:t>actually selected</w:t>
            </w:r>
            <w:proofErr w:type="gramEnd"/>
            <w:r w:rsidRPr="00136321">
              <w:rPr>
                <w:rFonts w:asciiTheme="majorBidi" w:eastAsia="Times New Roman" w:hAnsiTheme="majorBidi" w:cstheme="majorBidi"/>
                <w:sz w:val="24"/>
                <w:szCs w:val="24"/>
              </w:rPr>
              <w:t xml:space="preserve"> in the program. Underneath each figure is a description of the figure, so the reader does not forget what the figure is referring to. </w:t>
            </w:r>
          </w:p>
        </w:tc>
      </w:tr>
      <w:tr w:rsidR="00181E6C" w:rsidRPr="00136321" w14:paraId="235ECFE9"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7735FA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02981A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My initial intention was to reflect on the user guide for the family tree program that I use, Family Tree Heritage (FTH). For some reason I could not find an online copy of the user guide for FTH that I could share the link for. In substitute, I reflected on the 2017 FTM Companion Guide as they are similar products, would have similar guides, and I have used older versions of FTM in the past. </w:t>
            </w:r>
          </w:p>
        </w:tc>
      </w:tr>
    </w:tbl>
    <w:p w14:paraId="075AEFFF" w14:textId="77777777" w:rsidR="00136321" w:rsidRPr="00136321" w:rsidRDefault="00136321" w:rsidP="00136321">
      <w:pPr>
        <w:spacing w:after="0" w:line="240" w:lineRule="auto"/>
        <w:rPr>
          <w:rFonts w:asciiTheme="majorBidi" w:eastAsia="Times New Roman" w:hAnsiTheme="majorBidi" w:cstheme="majorBidi"/>
          <w:sz w:val="24"/>
          <w:szCs w:val="24"/>
        </w:rPr>
      </w:pPr>
    </w:p>
    <w:p w14:paraId="46B5AEA7" w14:textId="77777777" w:rsidR="00136321" w:rsidRPr="00136321" w:rsidRDefault="00136321" w:rsidP="00136321">
      <w:pPr>
        <w:spacing w:before="20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[1] Tana L. Pederson. FTM 2017 Companion Guide to Family Tree Maker. Accessed: July 10, 2020. </w:t>
      </w:r>
      <w:hyperlink r:id="rId8" w:history="1">
        <w:r w:rsidRPr="00136321">
          <w:rPr>
            <w:rFonts w:asciiTheme="majorBidi" w:eastAsia="Times New Roman" w:hAnsiTheme="majorBidi" w:cstheme="majorBidi"/>
            <w:sz w:val="24"/>
            <w:szCs w:val="24"/>
            <w:u w:val="single"/>
          </w:rPr>
          <w:t>https://fatherlyadviceandrants.files.wordpress.com/2018/04/family-tree-maker-companion-guide.pdf</w:t>
        </w:r>
      </w:hyperlink>
    </w:p>
    <w:p w14:paraId="42FA0C2B" w14:textId="77777777" w:rsidR="00136321" w:rsidRPr="00136321" w:rsidRDefault="00136321" w:rsidP="00136321">
      <w:pPr>
        <w:spacing w:before="20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[2] Tana L. Pederson. The Companion Guide to Family Tree Maker. Accessed: July 10, 2020. </w:t>
      </w:r>
      <w:hyperlink r:id="rId9" w:history="1">
        <w:r w:rsidRPr="00136321">
          <w:rPr>
            <w:rFonts w:asciiTheme="majorBidi" w:eastAsia="Times New Roman" w:hAnsiTheme="majorBidi" w:cstheme="majorBidi"/>
            <w:sz w:val="24"/>
            <w:szCs w:val="24"/>
            <w:u w:val="single"/>
          </w:rPr>
          <w:t>https://www.fhug.org.uk/wiki/lib/exe/fetch.php?media=how_to:companionguide.pdf</w:t>
        </w:r>
      </w:hyperlink>
    </w:p>
    <w:p w14:paraId="0DB19CC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pict w14:anchorId="6F45B522">
          <v:rect id="_x0000_i1053" style="width:0;height:1.5pt" o:hralign="center" o:hrstd="t" o:hr="t" fillcolor="#a0a0a0" stroked="f"/>
        </w:pict>
      </w:r>
    </w:p>
    <w:p w14:paraId="71D71E08" w14:textId="77777777" w:rsidR="00136321" w:rsidRPr="00136321" w:rsidRDefault="00136321" w:rsidP="00136321">
      <w:pPr>
        <w:spacing w:after="0" w:line="240" w:lineRule="auto"/>
        <w:rPr>
          <w:rFonts w:asciiTheme="majorBidi" w:eastAsia="Times New Roman" w:hAnsiTheme="majorBidi" w:cstheme="majorBidi"/>
          <w:sz w:val="24"/>
          <w:szCs w:val="24"/>
        </w:rPr>
      </w:pPr>
    </w:p>
    <w:p w14:paraId="64A80028" w14:textId="77777777" w:rsidR="00136321" w:rsidRPr="00136321" w:rsidRDefault="00136321" w:rsidP="00136321">
      <w:pPr>
        <w:spacing w:before="200" w:after="0" w:line="240" w:lineRule="auto"/>
        <w:outlineLvl w:val="2"/>
        <w:rPr>
          <w:rFonts w:asciiTheme="majorBidi" w:eastAsia="Times New Roman" w:hAnsiTheme="majorBidi" w:cstheme="majorBidi"/>
          <w:b/>
          <w:bCs/>
          <w:sz w:val="24"/>
          <w:szCs w:val="24"/>
        </w:rPr>
      </w:pPr>
      <w:r w:rsidRPr="00136321">
        <w:rPr>
          <w:rFonts w:asciiTheme="majorBidi" w:eastAsia="Times New Roman" w:hAnsiTheme="majorBidi" w:cstheme="majorBidi"/>
          <w:b/>
          <w:bCs/>
          <w:i/>
          <w:iCs/>
          <w:sz w:val="24"/>
          <w:szCs w:val="24"/>
        </w:rPr>
        <w:t>Tait, Keenan: Photoshop User Guide. Enabling Documentation: Software Guide</w:t>
      </w:r>
    </w:p>
    <w:tbl>
      <w:tblPr>
        <w:tblW w:w="0" w:type="auto"/>
        <w:tblCellMar>
          <w:top w:w="15" w:type="dxa"/>
          <w:left w:w="15" w:type="dxa"/>
          <w:bottom w:w="15" w:type="dxa"/>
          <w:right w:w="15" w:type="dxa"/>
        </w:tblCellMar>
        <w:tblLook w:val="04A0" w:firstRow="1" w:lastRow="0" w:firstColumn="1" w:lastColumn="0" w:noHBand="0" w:noVBand="1"/>
      </w:tblPr>
      <w:tblGrid>
        <w:gridCol w:w="1163"/>
        <w:gridCol w:w="8177"/>
      </w:tblGrid>
      <w:tr w:rsidR="00181E6C" w:rsidRPr="00136321" w14:paraId="35701968" w14:textId="77777777" w:rsidTr="00136321">
        <w:trPr>
          <w:trHeight w:val="875"/>
        </w:trPr>
        <w:tc>
          <w:tcPr>
            <w:tcW w:w="0" w:type="auto"/>
            <w:tcBorders>
              <w:top w:val="single" w:sz="8" w:space="0" w:color="000000"/>
              <w:left w:val="single" w:sz="8" w:space="0" w:color="000000"/>
              <w:bottom w:val="single" w:sz="8" w:space="0" w:color="000000"/>
              <w:right w:val="single" w:sz="8" w:space="0" w:color="666666"/>
            </w:tcBorders>
            <w:shd w:val="clear" w:color="auto" w:fill="666666"/>
            <w:tcMar>
              <w:top w:w="100" w:type="dxa"/>
              <w:left w:w="100" w:type="dxa"/>
              <w:bottom w:w="100" w:type="dxa"/>
              <w:right w:w="100" w:type="dxa"/>
            </w:tcMar>
            <w:hideMark/>
          </w:tcPr>
          <w:p w14:paraId="1C1AE410"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100" w:type="dxa"/>
              <w:left w:w="100" w:type="dxa"/>
              <w:bottom w:w="100" w:type="dxa"/>
              <w:right w:w="100" w:type="dxa"/>
            </w:tcMar>
            <w:hideMark/>
          </w:tcPr>
          <w:p w14:paraId="4EABF202"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In this title cell, provide the formal name followed by the genre/type of document.</w:t>
            </w:r>
          </w:p>
        </w:tc>
      </w:tr>
      <w:tr w:rsidR="00181E6C" w:rsidRPr="00136321" w14:paraId="14F69E35" w14:textId="77777777" w:rsidTr="00136321">
        <w:trPr>
          <w:trHeight w:val="243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288B8D17"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100" w:type="dxa"/>
              <w:left w:w="100" w:type="dxa"/>
              <w:bottom w:w="100" w:type="dxa"/>
              <w:right w:w="100" w:type="dxa"/>
            </w:tcMar>
            <w:hideMark/>
          </w:tcPr>
          <w:p w14:paraId="0CB06AD3"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1.</w:t>
            </w:r>
            <w:hyperlink r:id="rId10" w:history="1">
              <w:r w:rsidRPr="00136321">
                <w:rPr>
                  <w:rFonts w:asciiTheme="majorBidi" w:eastAsia="Times New Roman" w:hAnsiTheme="majorBidi" w:cstheme="majorBidi"/>
                  <w:sz w:val="24"/>
                  <w:szCs w:val="24"/>
                  <w:u w:val="single"/>
                </w:rPr>
                <w:t>https://helpx.adobe.com/photoshop/user-guide.html</w:t>
              </w:r>
            </w:hyperlink>
          </w:p>
          <w:p w14:paraId="66FECE5B"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2.  </w:t>
            </w:r>
            <w:hyperlink r:id="rId11" w:history="1">
              <w:r w:rsidRPr="00136321">
                <w:rPr>
                  <w:rFonts w:asciiTheme="majorBidi" w:eastAsia="Times New Roman" w:hAnsiTheme="majorBidi" w:cstheme="majorBidi"/>
                  <w:sz w:val="24"/>
                  <w:szCs w:val="24"/>
                  <w:u w:val="single"/>
                </w:rPr>
                <w:t>https://drive.google.com/file/d/1d-V0vBR_ARtl6vlgU-27V7OUtJq_-PbG/view?usp=sharing</w:t>
              </w:r>
            </w:hyperlink>
          </w:p>
          <w:p w14:paraId="583F719E"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Link [1] is the official, working link. Link [2], as specified in the instructions, is a URL link to the Adobe document, submitted to Google Drive as a shortcut.</w:t>
            </w:r>
          </w:p>
        </w:tc>
      </w:tr>
      <w:tr w:rsidR="00181E6C" w:rsidRPr="00136321" w14:paraId="23BA73C3" w14:textId="77777777" w:rsidTr="00136321">
        <w:trPr>
          <w:trHeight w:val="168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542008A1"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What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F7FD39"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main focus of this document is to enable readers from a wide audience to be able to use Adobe’s computer software Photoshop, whether the readers’ purpose ranges from gathering an overall understanding of the software or looking for details or procedure of a specific aspect or feature.</w:t>
            </w:r>
          </w:p>
        </w:tc>
      </w:tr>
      <w:tr w:rsidR="00181E6C" w:rsidRPr="00136321" w14:paraId="101850A4" w14:textId="77777777" w:rsidTr="00136321">
        <w:trPr>
          <w:trHeight w:val="357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2F7C3A6"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by/from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199FE8"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writer/publisher of this documentation is the company who sells the software, Adobe. The professional identity of the author is undisclosed, though we can assume that this user guide had been commissioned by management in the company, and probably carried out by a number of people working to ensure the guide’s accuracy and that the purpose is fulfilled. This would include a combination of technical leads who have a final say in how things are meant to be, as well as a writing team who is able to fully understand, and then articulate those points into a user guide. This ghostwriter(s) who have created this document, are able to write in a way that can be understood both by a layperson as well as someone who is looking for advanced and concise answers.</w:t>
            </w:r>
          </w:p>
        </w:tc>
      </w:tr>
      <w:tr w:rsidR="00181E6C" w:rsidRPr="00136321" w14:paraId="5D7F6C98" w14:textId="77777777" w:rsidTr="00136321">
        <w:trPr>
          <w:trHeight w:val="438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0FDA5063"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for/to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4AB145"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“who for” of this document is something that seems to stand out as unique when compared to other similar software guides. Adobe Photoshop is a very popular and widely used piece of software and with this it also happens to be used by a wide range of people of varying levels of skill and knowledge. It is the de-facto standard for image and photo editing as and such, the audience of those looking for a user guide ranges from first time users looking to accomplish a simple task, all the way to expert users who have been using the software for decades with high end industry projects. Because of this wide audience, enabling documentation must be present and able to be used by users on both ends of the spectrum, from new users to experienced. With that seemingly in mind, Adobe has provided us this guide which does a good job of blending these two purposes into one: educating new users in a simple way as well as concisely providing specific information to more advanced users.</w:t>
            </w:r>
          </w:p>
        </w:tc>
      </w:tr>
      <w:tr w:rsidR="00181E6C" w:rsidRPr="00136321" w14:paraId="70639271" w14:textId="77777777" w:rsidTr="00136321">
        <w:trPr>
          <w:trHeight w:val="249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C75FCD3"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When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712349"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document does not have a specific published date, nor does it have a record of revisions. This leads the viewer to believe that the document is meant to be “current,” and seen as a maintained version that is consistently updated when needed to reflect the most up to date and relevant information. With this model of continual changes, it can be implied that when there are changes to Photoshop that may affect usage of the software, this is noted, and then tasked to a writer of updating these changes to the user guide.</w:t>
            </w:r>
          </w:p>
        </w:tc>
      </w:tr>
      <w:tr w:rsidR="00181E6C" w:rsidRPr="00136321" w14:paraId="23FFD05F" w14:textId="77777777" w:rsidTr="00136321">
        <w:trPr>
          <w:trHeight w:val="600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6F5DA9C"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D05955"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document was clearly designed </w:t>
            </w:r>
            <w:proofErr w:type="gramStart"/>
            <w:r w:rsidRPr="00136321">
              <w:rPr>
                <w:rFonts w:asciiTheme="majorBidi" w:eastAsia="Times New Roman" w:hAnsiTheme="majorBidi" w:cstheme="majorBidi"/>
                <w:sz w:val="24"/>
                <w:szCs w:val="24"/>
              </w:rPr>
              <w:t>in order to</w:t>
            </w:r>
            <w:proofErr w:type="gramEnd"/>
            <w:r w:rsidRPr="00136321">
              <w:rPr>
                <w:rFonts w:asciiTheme="majorBidi" w:eastAsia="Times New Roman" w:hAnsiTheme="majorBidi" w:cstheme="majorBidi"/>
                <w:sz w:val="24"/>
                <w:szCs w:val="24"/>
              </w:rPr>
              <w:t xml:space="preserve"> be used in a wide variety of situations. The “where” here is meant to be very broad, as so this single document can be used to answer a lot of questions that may be presented. The use of this document was most likely designed with the idea in mind that a reader may read the document where they are in two different situations. The first of these situations is a new user to the software, who is going through the user guide somewhat like a book, reading through the different sections trying to gather an overall understanding. This may be in a setting where the reader is using the document somewhat on its own as reading material. The other main use case would be where a reader is using the </w:t>
            </w:r>
            <w:proofErr w:type="gramStart"/>
            <w:r w:rsidRPr="00136321">
              <w:rPr>
                <w:rFonts w:asciiTheme="majorBidi" w:eastAsia="Times New Roman" w:hAnsiTheme="majorBidi" w:cstheme="majorBidi"/>
                <w:sz w:val="24"/>
                <w:szCs w:val="24"/>
              </w:rPr>
              <w:t>software, and</w:t>
            </w:r>
            <w:proofErr w:type="gramEnd"/>
            <w:r w:rsidRPr="00136321">
              <w:rPr>
                <w:rFonts w:asciiTheme="majorBidi" w:eastAsia="Times New Roman" w:hAnsiTheme="majorBidi" w:cstheme="majorBidi"/>
                <w:sz w:val="24"/>
                <w:szCs w:val="24"/>
              </w:rPr>
              <w:t xml:space="preserve"> finds themselves hung up and unable to move on because they are facing a problem or a question that does not allow them to proceed. In this case, the user may be using this guide on the side of their work, </w:t>
            </w:r>
            <w:proofErr w:type="gramStart"/>
            <w:r w:rsidRPr="00136321">
              <w:rPr>
                <w:rFonts w:asciiTheme="majorBidi" w:eastAsia="Times New Roman" w:hAnsiTheme="majorBidi" w:cstheme="majorBidi"/>
                <w:sz w:val="24"/>
                <w:szCs w:val="24"/>
              </w:rPr>
              <w:t>in order to</w:t>
            </w:r>
            <w:proofErr w:type="gramEnd"/>
            <w:r w:rsidRPr="00136321">
              <w:rPr>
                <w:rFonts w:asciiTheme="majorBidi" w:eastAsia="Times New Roman" w:hAnsiTheme="majorBidi" w:cstheme="majorBidi"/>
                <w:sz w:val="24"/>
                <w:szCs w:val="24"/>
              </w:rPr>
              <w:t xml:space="preserve"> find the answer or procedure to help them with a specific activity. When used for this latter case, possible variation in the working environment which affects a user’s ability to understand and carry out procedure in the guide has been thought about beforehand by the writer of the guide, who has been sure to write in a way that covers all possible environmental variation which may confuse the reader.</w:t>
            </w:r>
          </w:p>
        </w:tc>
      </w:tr>
      <w:tr w:rsidR="00181E6C" w:rsidRPr="00136321" w14:paraId="2F2E3C2F" w14:textId="77777777" w:rsidTr="00136321">
        <w:trPr>
          <w:trHeight w:val="465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27E992B9"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How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AE7E40"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Specific processes that were taken to create this document have not been disclosed by Adobe. There are software revisions of Photoshop that come out periodically, and as such revisions must be periodically made to the user guide for the software. Versioning must exist because of this, though these previous non-current versions are not provided publicly. Judging by the format of the document, we see that it is broken up into major sections from an Introduction and continuing into specific aspects of the software such as Layers, Colors, and more. It is implied by this, and with the overall consistency of the structure of their software over the years, that for each current user guide, it is created by a combination of these sections. The accuracy of every section must be kept up to date, and when changes are made to the software that relate to one or more of these individual sections, the content within is changed to reflect this. This allows Adobe to update the document section by section while maintaining a cohesive overall structure that </w:t>
            </w:r>
            <w:proofErr w:type="gramStart"/>
            <w:r w:rsidRPr="00136321">
              <w:rPr>
                <w:rFonts w:asciiTheme="majorBidi" w:eastAsia="Times New Roman" w:hAnsiTheme="majorBidi" w:cstheme="majorBidi"/>
                <w:sz w:val="24"/>
                <w:szCs w:val="24"/>
              </w:rPr>
              <w:t>is more or less</w:t>
            </w:r>
            <w:proofErr w:type="gramEnd"/>
            <w:r w:rsidRPr="00136321">
              <w:rPr>
                <w:rFonts w:asciiTheme="majorBidi" w:eastAsia="Times New Roman" w:hAnsiTheme="majorBidi" w:cstheme="majorBidi"/>
                <w:sz w:val="24"/>
                <w:szCs w:val="24"/>
              </w:rPr>
              <w:t xml:space="preserve"> comprehensive.</w:t>
            </w:r>
          </w:p>
        </w:tc>
      </w:tr>
      <w:tr w:rsidR="00181E6C" w:rsidRPr="00136321" w14:paraId="395894D7" w14:textId="77777777" w:rsidTr="00136321">
        <w:trPr>
          <w:trHeight w:val="357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BC7B63C"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A6E97F"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main purpose of this document is to educate readers on Photoshop and increase their proficiency with the software. This document is meant to encompass a wide audience so that multiple similar guides do not have to be made, and consistency can be kept. Without a guide, users of the software would be confused and unable to use the software efficiently or at all. Because of this need, a document like this has been created, and it serves the purpose with the result being many more users who are comfortable, knowledgeable, and confident using their software. This in turn allows their product’s popularity and market share to increase, a good name to be made for themselves, and ultimately a maximization of potential profits in that regard.</w:t>
            </w:r>
          </w:p>
        </w:tc>
      </w:tr>
      <w:tr w:rsidR="00181E6C" w:rsidRPr="00136321" w14:paraId="788F23FE" w14:textId="77777777" w:rsidTr="00136321">
        <w:trPr>
          <w:trHeight w:val="330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652BE92"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Rhetoric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59EEF"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The social situation of this document includes the understanding of rhetoric by the audience. In this case, this understanding can vary widely, as the software is used recreationally by home users as well as professionally be experts. Because of this wide range of audience, the language used in this document is very specific. It is simple and easy to understand for a layperson, while also using technical language to communicate effectively to experts. This middle ground use of language allows for ease of understanding to experts, as well as a situation where newer users </w:t>
            </w:r>
            <w:proofErr w:type="gramStart"/>
            <w:r w:rsidRPr="00136321">
              <w:rPr>
                <w:rFonts w:asciiTheme="majorBidi" w:eastAsia="Times New Roman" w:hAnsiTheme="majorBidi" w:cstheme="majorBidi"/>
                <w:sz w:val="24"/>
                <w:szCs w:val="24"/>
              </w:rPr>
              <w:t>are able to</w:t>
            </w:r>
            <w:proofErr w:type="gramEnd"/>
            <w:r w:rsidRPr="00136321">
              <w:rPr>
                <w:rFonts w:asciiTheme="majorBidi" w:eastAsia="Times New Roman" w:hAnsiTheme="majorBidi" w:cstheme="majorBidi"/>
                <w:sz w:val="24"/>
                <w:szCs w:val="24"/>
              </w:rPr>
              <w:t xml:space="preserve"> expand their knowledge and understanding of relevant rhetoric, as to create a more knowledgeable and capable user base.</w:t>
            </w:r>
          </w:p>
        </w:tc>
      </w:tr>
      <w:tr w:rsidR="00181E6C" w:rsidRPr="00136321" w14:paraId="6B4D7CFE" w14:textId="77777777" w:rsidTr="00136321">
        <w:trPr>
          <w:trHeight w:val="384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2664BA24"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Exposure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45BC17" w14:textId="77777777" w:rsidR="00136321" w:rsidRPr="00136321" w:rsidRDefault="00136321" w:rsidP="00136321">
            <w:pPr>
              <w:spacing w:before="240"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My interest with this document lies with my own personal experiences. I am a computer science student, but also a person who finds myself having to do a wide range of activities including accounting, IT, marketing and more. With this, I often </w:t>
            </w:r>
            <w:proofErr w:type="gramStart"/>
            <w:r w:rsidRPr="00136321">
              <w:rPr>
                <w:rFonts w:asciiTheme="majorBidi" w:eastAsia="Times New Roman" w:hAnsiTheme="majorBidi" w:cstheme="majorBidi"/>
                <w:sz w:val="24"/>
                <w:szCs w:val="24"/>
              </w:rPr>
              <w:t>have to</w:t>
            </w:r>
            <w:proofErr w:type="gramEnd"/>
            <w:r w:rsidRPr="00136321">
              <w:rPr>
                <w:rFonts w:asciiTheme="majorBidi" w:eastAsia="Times New Roman" w:hAnsiTheme="majorBidi" w:cstheme="majorBidi"/>
                <w:sz w:val="24"/>
                <w:szCs w:val="24"/>
              </w:rPr>
              <w:t xml:space="preserve"> use a wide range of tools to accomplish this, including many different software applications and services. Each of these applications or services has its own user guide, whether it be a singular guide or a set, and each seems to slightly vary in the way the writing rhetoric was implemented. Photoshop is something that I find myself often wanting to carry out quick operations with, but is a piece of software I am not very proficient in, and as such, this guide I have done this assignment on would be something that I may need to reference, and as such is something that delving into the rhetoric of interests me.</w:t>
            </w:r>
          </w:p>
        </w:tc>
      </w:tr>
    </w:tbl>
    <w:p w14:paraId="16C116C9" w14:textId="77777777" w:rsidR="00136321" w:rsidRPr="00136321" w:rsidRDefault="00136321" w:rsidP="00136321">
      <w:pPr>
        <w:spacing w:after="0" w:line="240" w:lineRule="auto"/>
        <w:rPr>
          <w:rFonts w:asciiTheme="majorBidi" w:eastAsia="Times New Roman" w:hAnsiTheme="majorBidi" w:cstheme="majorBidi"/>
          <w:sz w:val="24"/>
          <w:szCs w:val="24"/>
        </w:rPr>
      </w:pPr>
    </w:p>
    <w:p w14:paraId="0893DB7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pict w14:anchorId="6042BEBA">
          <v:rect id="_x0000_i1054" style="width:0;height:1.5pt" o:hralign="center" o:hrstd="t" o:hr="t" fillcolor="#a0a0a0" stroked="f"/>
        </w:pict>
      </w:r>
    </w:p>
    <w:p w14:paraId="2B5616EE" w14:textId="77777777" w:rsidR="00136321" w:rsidRPr="00136321" w:rsidRDefault="00136321" w:rsidP="00136321">
      <w:pPr>
        <w:spacing w:before="200" w:after="0" w:line="240" w:lineRule="auto"/>
        <w:outlineLvl w:val="2"/>
        <w:rPr>
          <w:rFonts w:asciiTheme="majorBidi" w:eastAsia="Times New Roman" w:hAnsiTheme="majorBidi" w:cstheme="majorBidi"/>
          <w:b/>
          <w:bCs/>
          <w:sz w:val="24"/>
          <w:szCs w:val="24"/>
        </w:rPr>
      </w:pPr>
      <w:r w:rsidRPr="00136321">
        <w:rPr>
          <w:rFonts w:asciiTheme="majorBidi" w:eastAsia="Times New Roman" w:hAnsiTheme="majorBidi" w:cstheme="majorBidi"/>
          <w:b/>
          <w:bCs/>
          <w:i/>
          <w:iCs/>
          <w:sz w:val="24"/>
          <w:szCs w:val="24"/>
        </w:rPr>
        <w:t>Williams, Jennifer: American Medical Writers Association (AMWA): Ultimate Guide to Becoming a Medical Writer</w:t>
      </w:r>
    </w:p>
    <w:tbl>
      <w:tblPr>
        <w:tblW w:w="0" w:type="auto"/>
        <w:tblCellMar>
          <w:top w:w="15" w:type="dxa"/>
          <w:left w:w="15" w:type="dxa"/>
          <w:bottom w:w="15" w:type="dxa"/>
          <w:right w:w="15" w:type="dxa"/>
        </w:tblCellMar>
        <w:tblLook w:val="04A0" w:firstRow="1" w:lastRow="0" w:firstColumn="1" w:lastColumn="0" w:noHBand="0" w:noVBand="1"/>
      </w:tblPr>
      <w:tblGrid>
        <w:gridCol w:w="1100"/>
        <w:gridCol w:w="8240"/>
      </w:tblGrid>
      <w:tr w:rsidR="00181E6C" w:rsidRPr="00136321" w14:paraId="18FF7342" w14:textId="77777777" w:rsidTr="00136321">
        <w:tc>
          <w:tcPr>
            <w:tcW w:w="0" w:type="auto"/>
            <w:tcBorders>
              <w:top w:val="single" w:sz="8" w:space="0" w:color="000000"/>
              <w:left w:val="single" w:sz="8" w:space="0" w:color="000000"/>
              <w:bottom w:val="single" w:sz="8" w:space="0" w:color="000000"/>
              <w:right w:val="single" w:sz="8" w:space="0" w:color="666666"/>
            </w:tcBorders>
            <w:shd w:val="clear" w:color="auto" w:fill="666666"/>
            <w:tcMar>
              <w:top w:w="72" w:type="dxa"/>
              <w:left w:w="72" w:type="dxa"/>
              <w:bottom w:w="72" w:type="dxa"/>
              <w:right w:w="72" w:type="dxa"/>
            </w:tcMar>
            <w:hideMark/>
          </w:tcPr>
          <w:p w14:paraId="20BA67A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72" w:type="dxa"/>
              <w:left w:w="72" w:type="dxa"/>
              <w:bottom w:w="72" w:type="dxa"/>
              <w:right w:w="72" w:type="dxa"/>
            </w:tcMar>
            <w:hideMark/>
          </w:tcPr>
          <w:p w14:paraId="2A2643B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AMWA Ultimate Guide to Becoming a Medical Writer</w:t>
            </w:r>
          </w:p>
        </w:tc>
      </w:tr>
      <w:tr w:rsidR="00181E6C" w:rsidRPr="00136321" w14:paraId="10D8179A"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AF566EC"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72" w:type="dxa"/>
              <w:left w:w="72" w:type="dxa"/>
              <w:bottom w:w="72" w:type="dxa"/>
              <w:right w:w="72" w:type="dxa"/>
            </w:tcMar>
            <w:hideMark/>
          </w:tcPr>
          <w:p w14:paraId="537A2B33"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Provided is the AMWA “Ultimate Guide to Becoming a Medical Writer”: </w:t>
            </w:r>
            <w:hyperlink r:id="rId12" w:anchor="what_is_medical_writing" w:history="1">
              <w:r w:rsidRPr="00136321">
                <w:rPr>
                  <w:rFonts w:asciiTheme="majorBidi" w:eastAsia="Times New Roman" w:hAnsiTheme="majorBidi" w:cstheme="majorBidi"/>
                  <w:sz w:val="24"/>
                  <w:szCs w:val="24"/>
                  <w:u w:val="single"/>
                </w:rPr>
                <w:t>https://info.amwa.org/ultimate-guide-to-becoming-a-medical-writer#what_is_medical_writing</w:t>
              </w:r>
            </w:hyperlink>
          </w:p>
        </w:tc>
      </w:tr>
      <w:tr w:rsidR="00181E6C" w:rsidRPr="00136321" w14:paraId="1FDD1ED3"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4D0E1AC7"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1262819"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guide provides an in-depth overview of the field of Medical Writing. It contains access to information, education opportunities, and resources for anyone interested in pursuing a career in the field of Medical Writing and Healthcare Communication. </w:t>
            </w:r>
          </w:p>
        </w:tc>
      </w:tr>
      <w:tr w:rsidR="00181E6C" w:rsidRPr="00136321" w14:paraId="1603A081"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0F4530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8220D3C"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American Medical Writers Association is an organization of medical writers who provide this guide as an informational, educational, and community resource for fellow and emerging medical writers. </w:t>
            </w:r>
          </w:p>
          <w:p w14:paraId="0D627A89"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Open the following link to access the AMWA’s main webpage: </w:t>
            </w:r>
            <w:hyperlink r:id="rId13" w:history="1">
              <w:r w:rsidRPr="00136321">
                <w:rPr>
                  <w:rFonts w:asciiTheme="majorBidi" w:eastAsia="Times New Roman" w:hAnsiTheme="majorBidi" w:cstheme="majorBidi"/>
                  <w:sz w:val="24"/>
                  <w:szCs w:val="24"/>
                  <w:u w:val="single"/>
                </w:rPr>
                <w:t>https://www.amwa.org/</w:t>
              </w:r>
            </w:hyperlink>
          </w:p>
        </w:tc>
      </w:tr>
      <w:tr w:rsidR="00181E6C" w:rsidRPr="00136321" w14:paraId="3921B9F1"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4313A53"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F97443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For those who are interested in learning about the field of Medical Writing, this guide provides in-depth insight into and answers many questions regarding the field of Medical Writing and its many subgenres, such as Regulatory Writing and Medical and Healthcare journal writing. </w:t>
            </w:r>
          </w:p>
        </w:tc>
      </w:tr>
      <w:tr w:rsidR="00181E6C" w:rsidRPr="00136321" w14:paraId="5A7EEB18"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DE72DF6"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8DB274A"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guide does not list its publication date, however, as advancements in the Medical and Healthcare field are always ongoing, the AMWA seeks to ensure that the objectives and information within this guide are always accurate and up to date. </w:t>
            </w:r>
          </w:p>
        </w:tc>
      </w:tr>
      <w:tr w:rsidR="00181E6C" w:rsidRPr="00136321" w14:paraId="041F6155"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20DCDD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69D7316"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guide is only available online. To access it, the user is required to subscribe to receive emails from the AMWA. There is no fee to the user to subscribe. </w:t>
            </w:r>
          </w:p>
          <w:p w14:paraId="1154FA9F"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The user can access these emails as well as the AMWA website wherever internet connection is available. </w:t>
            </w:r>
          </w:p>
        </w:tc>
      </w:tr>
      <w:tr w:rsidR="00181E6C" w:rsidRPr="00136321" w14:paraId="299A428A"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42E5BCDD"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28B52F7"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Being that this guide is only available online, the AMWA </w:t>
            </w:r>
            <w:proofErr w:type="gramStart"/>
            <w:r w:rsidRPr="00136321">
              <w:rPr>
                <w:rFonts w:asciiTheme="majorBidi" w:eastAsia="Times New Roman" w:hAnsiTheme="majorBidi" w:cstheme="majorBidi"/>
                <w:sz w:val="24"/>
                <w:szCs w:val="24"/>
              </w:rPr>
              <w:t>is able to</w:t>
            </w:r>
            <w:proofErr w:type="gramEnd"/>
            <w:r w:rsidRPr="00136321">
              <w:rPr>
                <w:rFonts w:asciiTheme="majorBidi" w:eastAsia="Times New Roman" w:hAnsiTheme="majorBidi" w:cstheme="majorBidi"/>
                <w:sz w:val="24"/>
                <w:szCs w:val="24"/>
              </w:rPr>
              <w:t xml:space="preserve"> update any information and contents within the guide as needed.</w:t>
            </w:r>
          </w:p>
          <w:p w14:paraId="35FA77B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guide serves as an easy to navigate document which includes information pertaining to the field of Medical Writing such as Jobs, Earnings, and Requirements as well as educational and certification information. </w:t>
            </w:r>
          </w:p>
          <w:p w14:paraId="64CE905A"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guide provides multiple sources of information that may contribute to the pursuit of a career in the field of Medical Writing and Healthcare Communication. </w:t>
            </w:r>
          </w:p>
          <w:p w14:paraId="6384AF6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Some of the sources in this guide include online links to: Education, Certification, and Online Learning. See the following link for the AMWA catalog of courses available for online learning: </w:t>
            </w:r>
            <w:hyperlink r:id="rId14" w:history="1">
              <w:r w:rsidRPr="00136321">
                <w:rPr>
                  <w:rFonts w:asciiTheme="majorBidi" w:eastAsia="Times New Roman" w:hAnsiTheme="majorBidi" w:cstheme="majorBidi"/>
                  <w:sz w:val="24"/>
                  <w:szCs w:val="24"/>
                  <w:u w:val="single"/>
                </w:rPr>
                <w:t>http://amwa.mycrowdwisdom.com/diweb/catalog</w:t>
              </w:r>
            </w:hyperlink>
          </w:p>
          <w:p w14:paraId="7448D82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The following is a link to the Medical Writing Certified (MWC) page, contained within the AMWA Ultimate Guide to Becoming a Medical Writer link, which details eligibility requirements and desired qualifications for those interested in taking the professional certification exam: </w:t>
            </w:r>
            <w:hyperlink r:id="rId15" w:history="1">
              <w:r w:rsidRPr="00136321">
                <w:rPr>
                  <w:rFonts w:asciiTheme="majorBidi" w:eastAsia="Times New Roman" w:hAnsiTheme="majorBidi" w:cstheme="majorBidi"/>
                  <w:sz w:val="24"/>
                  <w:szCs w:val="24"/>
                  <w:u w:val="single"/>
                </w:rPr>
                <w:t>https://www.amwa.org/page/MWC</w:t>
              </w:r>
            </w:hyperlink>
          </w:p>
        </w:tc>
      </w:tr>
      <w:tr w:rsidR="00181E6C" w:rsidRPr="00136321" w14:paraId="30FDFEB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DF77C4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A6788F5"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Due to there being little documentation that exists for the field of Medical Writing, this guide provides a comprehensive overview in one convenient online location for the </w:t>
            </w:r>
            <w:proofErr w:type="gramStart"/>
            <w:r w:rsidRPr="00136321">
              <w:rPr>
                <w:rFonts w:asciiTheme="majorBidi" w:eastAsia="Times New Roman" w:hAnsiTheme="majorBidi" w:cstheme="majorBidi"/>
                <w:sz w:val="24"/>
                <w:szCs w:val="24"/>
              </w:rPr>
              <w:t>ever developing</w:t>
            </w:r>
            <w:proofErr w:type="gramEnd"/>
            <w:r w:rsidRPr="00136321">
              <w:rPr>
                <w:rFonts w:asciiTheme="majorBidi" w:eastAsia="Times New Roman" w:hAnsiTheme="majorBidi" w:cstheme="majorBidi"/>
                <w:sz w:val="24"/>
                <w:szCs w:val="24"/>
              </w:rPr>
              <w:t xml:space="preserve"> information and specifics within this field. It has been authored by professional medical writers and educators in the field of medical writing who are members of the AMWA. </w:t>
            </w:r>
          </w:p>
        </w:tc>
      </w:tr>
      <w:tr w:rsidR="00181E6C" w:rsidRPr="00136321" w14:paraId="70D447A2"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B207E0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890A9F0" w14:textId="77777777" w:rsidR="00136321" w:rsidRPr="00136321" w:rsidRDefault="00136321" w:rsidP="00136321">
            <w:pPr>
              <w:spacing w:after="0" w:line="240" w:lineRule="auto"/>
              <w:rPr>
                <w:rFonts w:asciiTheme="majorBidi" w:eastAsia="Times New Roman" w:hAnsiTheme="majorBidi" w:cstheme="majorBidi"/>
                <w:sz w:val="24"/>
                <w:szCs w:val="24"/>
              </w:rPr>
            </w:pPr>
            <w:proofErr w:type="spellStart"/>
            <w:r w:rsidRPr="00136321">
              <w:rPr>
                <w:rFonts w:asciiTheme="majorBidi" w:eastAsia="Times New Roman" w:hAnsiTheme="majorBidi" w:cstheme="majorBidi"/>
                <w:sz w:val="24"/>
                <w:szCs w:val="24"/>
              </w:rPr>
              <w:t>WIth</w:t>
            </w:r>
            <w:proofErr w:type="spellEnd"/>
            <w:r w:rsidRPr="00136321">
              <w:rPr>
                <w:rFonts w:asciiTheme="majorBidi" w:eastAsia="Times New Roman" w:hAnsiTheme="majorBidi" w:cstheme="majorBidi"/>
                <w:sz w:val="24"/>
                <w:szCs w:val="24"/>
              </w:rPr>
              <w:t xml:space="preserve"> this guide, the AMWA has essentially done the work of researching the field of Medical Writing and Healthcare Communication in order to present a thorough and highly informative guide to enable users to become well versed in the specifics of this field. The information provided in this guide enables the user to navigate their education and career path as they choose to pursue it. </w:t>
            </w:r>
          </w:p>
        </w:tc>
      </w:tr>
      <w:tr w:rsidR="00181E6C" w:rsidRPr="00136321" w14:paraId="375D4142"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ACCFDD3"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53257C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While researching the field of Medical Writing, I found and received access to this guide after discovering and subscribing to the AMWA’s email list. After reading this </w:t>
            </w:r>
            <w:proofErr w:type="gramStart"/>
            <w:r w:rsidRPr="00136321">
              <w:rPr>
                <w:rFonts w:asciiTheme="majorBidi" w:eastAsia="Times New Roman" w:hAnsiTheme="majorBidi" w:cstheme="majorBidi"/>
                <w:sz w:val="24"/>
                <w:szCs w:val="24"/>
              </w:rPr>
              <w:t>guide</w:t>
            </w:r>
            <w:proofErr w:type="gramEnd"/>
            <w:r w:rsidRPr="00136321">
              <w:rPr>
                <w:rFonts w:asciiTheme="majorBidi" w:eastAsia="Times New Roman" w:hAnsiTheme="majorBidi" w:cstheme="majorBidi"/>
                <w:sz w:val="24"/>
                <w:szCs w:val="24"/>
              </w:rPr>
              <w:t xml:space="preserve"> I was able to form a more definitive understanding of the field of Medical Writing and Healthcare Communication. This guide also serves as a central location for educational and certification resources whenever </w:t>
            </w:r>
            <w:proofErr w:type="gramStart"/>
            <w:r w:rsidRPr="00136321">
              <w:rPr>
                <w:rFonts w:asciiTheme="majorBidi" w:eastAsia="Times New Roman" w:hAnsiTheme="majorBidi" w:cstheme="majorBidi"/>
                <w:sz w:val="24"/>
                <w:szCs w:val="24"/>
              </w:rPr>
              <w:t>I’m</w:t>
            </w:r>
            <w:proofErr w:type="gramEnd"/>
            <w:r w:rsidRPr="00136321">
              <w:rPr>
                <w:rFonts w:asciiTheme="majorBidi" w:eastAsia="Times New Roman" w:hAnsiTheme="majorBidi" w:cstheme="majorBidi"/>
                <w:sz w:val="24"/>
                <w:szCs w:val="24"/>
              </w:rPr>
              <w:t xml:space="preserve"> ready to access them. </w:t>
            </w:r>
          </w:p>
        </w:tc>
      </w:tr>
    </w:tbl>
    <w:p w14:paraId="0F9D5905"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pict w14:anchorId="7B9BDCA1">
          <v:rect id="_x0000_i1055" style="width:0;height:1.5pt" o:hralign="center" o:hrstd="t" o:hr="t" fillcolor="#a0a0a0" stroked="f"/>
        </w:pict>
      </w:r>
    </w:p>
    <w:p w14:paraId="226CD8B4" w14:textId="77777777" w:rsidR="00136321" w:rsidRPr="00136321" w:rsidRDefault="00136321" w:rsidP="00136321">
      <w:pPr>
        <w:spacing w:before="200" w:after="0" w:line="240" w:lineRule="auto"/>
        <w:outlineLvl w:val="2"/>
        <w:rPr>
          <w:rFonts w:asciiTheme="majorBidi" w:eastAsia="Times New Roman" w:hAnsiTheme="majorBidi" w:cstheme="majorBidi"/>
          <w:b/>
          <w:bCs/>
          <w:sz w:val="24"/>
          <w:szCs w:val="24"/>
        </w:rPr>
      </w:pPr>
      <w:r w:rsidRPr="00136321">
        <w:rPr>
          <w:rFonts w:asciiTheme="majorBidi" w:eastAsia="Times New Roman" w:hAnsiTheme="majorBidi" w:cstheme="majorBidi"/>
          <w:b/>
          <w:bCs/>
          <w:i/>
          <w:iCs/>
          <w:sz w:val="24"/>
          <w:szCs w:val="24"/>
        </w:rPr>
        <w:t xml:space="preserve">Gu, </w:t>
      </w:r>
      <w:proofErr w:type="spellStart"/>
      <w:r w:rsidRPr="00136321">
        <w:rPr>
          <w:rFonts w:asciiTheme="majorBidi" w:eastAsia="Times New Roman" w:hAnsiTheme="majorBidi" w:cstheme="majorBidi"/>
          <w:b/>
          <w:bCs/>
          <w:i/>
          <w:iCs/>
          <w:sz w:val="24"/>
          <w:szCs w:val="24"/>
        </w:rPr>
        <w:t>Dajun</w:t>
      </w:r>
      <w:proofErr w:type="spellEnd"/>
      <w:r w:rsidRPr="00136321">
        <w:rPr>
          <w:rFonts w:asciiTheme="majorBidi" w:eastAsia="Times New Roman" w:hAnsiTheme="majorBidi" w:cstheme="majorBidi"/>
          <w:b/>
          <w:bCs/>
          <w:i/>
          <w:iCs/>
          <w:sz w:val="24"/>
          <w:szCs w:val="24"/>
        </w:rPr>
        <w:t xml:space="preserve">: </w:t>
      </w:r>
      <w:proofErr w:type="spellStart"/>
      <w:r w:rsidRPr="00136321">
        <w:rPr>
          <w:rFonts w:asciiTheme="majorBidi" w:eastAsia="Times New Roman" w:hAnsiTheme="majorBidi" w:cstheme="majorBidi"/>
          <w:b/>
          <w:bCs/>
          <w:i/>
          <w:iCs/>
          <w:sz w:val="24"/>
          <w:szCs w:val="24"/>
        </w:rPr>
        <w:t>MKVToolNix</w:t>
      </w:r>
      <w:proofErr w:type="spellEnd"/>
      <w:r w:rsidRPr="00136321">
        <w:rPr>
          <w:rFonts w:asciiTheme="majorBidi" w:eastAsia="Times New Roman" w:hAnsiTheme="majorBidi" w:cstheme="majorBidi"/>
          <w:b/>
          <w:bCs/>
          <w:i/>
          <w:iCs/>
          <w:sz w:val="24"/>
          <w:szCs w:val="24"/>
        </w:rPr>
        <w:t xml:space="preserve"> README Guide</w:t>
      </w:r>
    </w:p>
    <w:tbl>
      <w:tblPr>
        <w:tblW w:w="0" w:type="auto"/>
        <w:tblCellMar>
          <w:top w:w="15" w:type="dxa"/>
          <w:left w:w="15" w:type="dxa"/>
          <w:bottom w:w="15" w:type="dxa"/>
          <w:right w:w="15" w:type="dxa"/>
        </w:tblCellMar>
        <w:tblLook w:val="04A0" w:firstRow="1" w:lastRow="0" w:firstColumn="1" w:lastColumn="0" w:noHBand="0" w:noVBand="1"/>
      </w:tblPr>
      <w:tblGrid>
        <w:gridCol w:w="1113"/>
        <w:gridCol w:w="8227"/>
      </w:tblGrid>
      <w:tr w:rsidR="00181E6C" w:rsidRPr="00136321" w14:paraId="6AE15978" w14:textId="77777777" w:rsidTr="00136321">
        <w:tc>
          <w:tcPr>
            <w:tcW w:w="0" w:type="auto"/>
            <w:tcBorders>
              <w:top w:val="single" w:sz="8" w:space="0" w:color="000000"/>
              <w:left w:val="single" w:sz="8" w:space="0" w:color="000000"/>
              <w:bottom w:val="single" w:sz="8" w:space="0" w:color="000000"/>
              <w:right w:val="single" w:sz="8" w:space="0" w:color="666666"/>
            </w:tcBorders>
            <w:shd w:val="clear" w:color="auto" w:fill="666666"/>
            <w:tcMar>
              <w:top w:w="72" w:type="dxa"/>
              <w:left w:w="72" w:type="dxa"/>
              <w:bottom w:w="72" w:type="dxa"/>
              <w:right w:w="72" w:type="dxa"/>
            </w:tcMar>
            <w:hideMark/>
          </w:tcPr>
          <w:p w14:paraId="44C23A9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72" w:type="dxa"/>
              <w:left w:w="72" w:type="dxa"/>
              <w:bottom w:w="72" w:type="dxa"/>
              <w:right w:w="72" w:type="dxa"/>
            </w:tcMar>
            <w:hideMark/>
          </w:tcPr>
          <w:p w14:paraId="6A4EC4D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User Guide</w:t>
            </w:r>
          </w:p>
        </w:tc>
      </w:tr>
      <w:tr w:rsidR="00181E6C" w:rsidRPr="00136321" w14:paraId="08ECA924"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2323EBD"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72" w:type="dxa"/>
              <w:left w:w="72" w:type="dxa"/>
              <w:bottom w:w="72" w:type="dxa"/>
              <w:right w:w="72" w:type="dxa"/>
            </w:tcMar>
            <w:hideMark/>
          </w:tcPr>
          <w:p w14:paraId="3C9DB319" w14:textId="77777777" w:rsidR="00136321" w:rsidRPr="00136321" w:rsidRDefault="00136321" w:rsidP="00136321">
            <w:pPr>
              <w:spacing w:after="0" w:line="240" w:lineRule="auto"/>
              <w:rPr>
                <w:rFonts w:asciiTheme="majorBidi" w:eastAsia="Times New Roman" w:hAnsiTheme="majorBidi" w:cstheme="majorBidi"/>
                <w:sz w:val="24"/>
                <w:szCs w:val="24"/>
              </w:rPr>
            </w:pPr>
            <w:hyperlink r:id="rId16" w:history="1">
              <w:r w:rsidRPr="00136321">
                <w:rPr>
                  <w:rFonts w:asciiTheme="majorBidi" w:eastAsia="Times New Roman" w:hAnsiTheme="majorBidi" w:cstheme="majorBidi"/>
                  <w:sz w:val="24"/>
                  <w:szCs w:val="24"/>
                  <w:u w:val="single"/>
                </w:rPr>
                <w:t>README in class folder</w:t>
              </w:r>
            </w:hyperlink>
            <w:r w:rsidRPr="00136321">
              <w:rPr>
                <w:rFonts w:asciiTheme="majorBidi" w:eastAsia="Times New Roman" w:hAnsiTheme="majorBidi" w:cstheme="majorBidi"/>
                <w:sz w:val="24"/>
                <w:szCs w:val="24"/>
              </w:rPr>
              <w:t xml:space="preserve"> or </w:t>
            </w:r>
            <w:hyperlink r:id="rId17" w:history="1">
              <w:r w:rsidRPr="00136321">
                <w:rPr>
                  <w:rFonts w:asciiTheme="majorBidi" w:eastAsia="Times New Roman" w:hAnsiTheme="majorBidi" w:cstheme="majorBidi"/>
                  <w:sz w:val="24"/>
                  <w:szCs w:val="24"/>
                  <w:u w:val="single"/>
                </w:rPr>
                <w:t>web version</w:t>
              </w:r>
            </w:hyperlink>
          </w:p>
        </w:tc>
      </w:tr>
      <w:tr w:rsidR="00181E6C" w:rsidRPr="00136321" w14:paraId="54EB4426"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A21827F"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29839B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guide provides the basic information of the software </w:t>
            </w:r>
            <w:proofErr w:type="spellStart"/>
            <w:r w:rsidRPr="00136321">
              <w:rPr>
                <w:rFonts w:asciiTheme="majorBidi" w:eastAsia="Times New Roman" w:hAnsiTheme="majorBidi" w:cstheme="majorBidi"/>
                <w:sz w:val="24"/>
                <w:szCs w:val="24"/>
              </w:rPr>
              <w:t>MKVToolNix</w:t>
            </w:r>
            <w:proofErr w:type="spellEnd"/>
            <w:r w:rsidRPr="00136321">
              <w:rPr>
                <w:rFonts w:asciiTheme="majorBidi" w:eastAsia="Times New Roman" w:hAnsiTheme="majorBidi" w:cstheme="majorBidi"/>
                <w:sz w:val="24"/>
                <w:szCs w:val="24"/>
              </w:rPr>
              <w:t>, such as introduction, installation, reporting bug, and third-party components. In the installation guide, the pre-requirement, optional components, and build notations are included. Also, the third-party part contains the reference components and relative licenses.</w:t>
            </w:r>
          </w:p>
        </w:tc>
      </w:tr>
      <w:tr w:rsidR="00181E6C" w:rsidRPr="00136321" w14:paraId="03B9232F"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0A24CD4"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D6A57DA"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guide is written by personal developer Moritz </w:t>
            </w:r>
            <w:proofErr w:type="spellStart"/>
            <w:r w:rsidRPr="00136321">
              <w:rPr>
                <w:rFonts w:asciiTheme="majorBidi" w:eastAsia="Times New Roman" w:hAnsiTheme="majorBidi" w:cstheme="majorBidi"/>
                <w:sz w:val="24"/>
                <w:szCs w:val="24"/>
              </w:rPr>
              <w:t>Bunkus</w:t>
            </w:r>
            <w:proofErr w:type="spellEnd"/>
            <w:r w:rsidRPr="00136321">
              <w:rPr>
                <w:rFonts w:asciiTheme="majorBidi" w:eastAsia="Times New Roman" w:hAnsiTheme="majorBidi" w:cstheme="majorBidi"/>
                <w:sz w:val="24"/>
                <w:szCs w:val="24"/>
              </w:rPr>
              <w:t xml:space="preserve"> and relative open source communities and published in April 2003. The guide is updated when the new software version is released </w:t>
            </w:r>
            <w:proofErr w:type="gramStart"/>
            <w:r w:rsidRPr="00136321">
              <w:rPr>
                <w:rFonts w:asciiTheme="majorBidi" w:eastAsia="Times New Roman" w:hAnsiTheme="majorBidi" w:cstheme="majorBidi"/>
                <w:sz w:val="24"/>
                <w:szCs w:val="24"/>
              </w:rPr>
              <w:t>during</w:t>
            </w:r>
            <w:proofErr w:type="gramEnd"/>
            <w:r w:rsidRPr="00136321">
              <w:rPr>
                <w:rFonts w:asciiTheme="majorBidi" w:eastAsia="Times New Roman" w:hAnsiTheme="majorBidi" w:cstheme="majorBidi"/>
                <w:sz w:val="24"/>
                <w:szCs w:val="24"/>
              </w:rPr>
              <w:t xml:space="preserve"> 17 years.</w:t>
            </w:r>
          </w:p>
        </w:tc>
      </w:tr>
      <w:tr w:rsidR="00181E6C" w:rsidRPr="00136321" w14:paraId="67C20C5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087858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A19B85A"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document is intended to be used by those who try to use </w:t>
            </w:r>
            <w:proofErr w:type="spellStart"/>
            <w:r w:rsidRPr="00136321">
              <w:rPr>
                <w:rFonts w:asciiTheme="majorBidi" w:eastAsia="Times New Roman" w:hAnsiTheme="majorBidi" w:cstheme="majorBidi"/>
                <w:sz w:val="24"/>
                <w:szCs w:val="24"/>
              </w:rPr>
              <w:t>MKVToolNix</w:t>
            </w:r>
            <w:proofErr w:type="spellEnd"/>
            <w:r w:rsidRPr="00136321">
              <w:rPr>
                <w:rFonts w:asciiTheme="majorBidi" w:eastAsia="Times New Roman" w:hAnsiTheme="majorBidi" w:cstheme="majorBidi"/>
                <w:sz w:val="24"/>
                <w:szCs w:val="24"/>
              </w:rPr>
              <w:t xml:space="preserve"> and are about to install and start using this program in Linux, macOS, and Windows platforms. This would be people who work with </w:t>
            </w:r>
            <w:proofErr w:type="spellStart"/>
            <w:r w:rsidRPr="00136321">
              <w:rPr>
                <w:rFonts w:asciiTheme="majorBidi" w:eastAsia="Times New Roman" w:hAnsiTheme="majorBidi" w:cstheme="majorBidi"/>
                <w:sz w:val="24"/>
                <w:szCs w:val="24"/>
              </w:rPr>
              <w:t>Matroska</w:t>
            </w:r>
            <w:proofErr w:type="spellEnd"/>
            <w:r w:rsidRPr="00136321">
              <w:rPr>
                <w:rFonts w:asciiTheme="majorBidi" w:eastAsia="Times New Roman" w:hAnsiTheme="majorBidi" w:cstheme="majorBidi"/>
                <w:sz w:val="24"/>
                <w:szCs w:val="24"/>
              </w:rPr>
              <w:t xml:space="preserve"> media containers, such as merging multimedia streams, listing </w:t>
            </w:r>
            <w:proofErr w:type="spellStart"/>
            <w:r w:rsidRPr="00136321">
              <w:rPr>
                <w:rFonts w:asciiTheme="majorBidi" w:eastAsia="Times New Roman" w:hAnsiTheme="majorBidi" w:cstheme="majorBidi"/>
                <w:sz w:val="24"/>
                <w:szCs w:val="24"/>
              </w:rPr>
              <w:t>Matroska</w:t>
            </w:r>
            <w:proofErr w:type="spellEnd"/>
            <w:r w:rsidRPr="00136321">
              <w:rPr>
                <w:rFonts w:asciiTheme="majorBidi" w:eastAsia="Times New Roman" w:hAnsiTheme="majorBidi" w:cstheme="majorBidi"/>
                <w:sz w:val="24"/>
                <w:szCs w:val="24"/>
              </w:rPr>
              <w:t xml:space="preserve"> file elements, extracting specific parts in a </w:t>
            </w:r>
            <w:proofErr w:type="spellStart"/>
            <w:r w:rsidRPr="00136321">
              <w:rPr>
                <w:rFonts w:asciiTheme="majorBidi" w:eastAsia="Times New Roman" w:hAnsiTheme="majorBidi" w:cstheme="majorBidi"/>
                <w:sz w:val="24"/>
                <w:szCs w:val="24"/>
              </w:rPr>
              <w:t>Matroska</w:t>
            </w:r>
            <w:proofErr w:type="spellEnd"/>
            <w:r w:rsidRPr="00136321">
              <w:rPr>
                <w:rFonts w:asciiTheme="majorBidi" w:eastAsia="Times New Roman" w:hAnsiTheme="majorBidi" w:cstheme="majorBidi"/>
                <w:sz w:val="24"/>
                <w:szCs w:val="24"/>
              </w:rPr>
              <w:t xml:space="preserve"> file, and </w:t>
            </w:r>
            <w:proofErr w:type="spellStart"/>
            <w:r w:rsidRPr="00136321">
              <w:rPr>
                <w:rFonts w:asciiTheme="majorBidi" w:eastAsia="Times New Roman" w:hAnsiTheme="majorBidi" w:cstheme="majorBidi"/>
                <w:sz w:val="24"/>
                <w:szCs w:val="24"/>
              </w:rPr>
              <w:t>propediting</w:t>
            </w:r>
            <w:proofErr w:type="spellEnd"/>
            <w:r w:rsidRPr="00136321">
              <w:rPr>
                <w:rFonts w:asciiTheme="majorBidi" w:eastAsia="Times New Roman" w:hAnsiTheme="majorBidi" w:cstheme="majorBidi"/>
                <w:sz w:val="24"/>
                <w:szCs w:val="24"/>
              </w:rPr>
              <w:t xml:space="preserve"> a </w:t>
            </w:r>
            <w:proofErr w:type="spellStart"/>
            <w:r w:rsidRPr="00136321">
              <w:rPr>
                <w:rFonts w:asciiTheme="majorBidi" w:eastAsia="Times New Roman" w:hAnsiTheme="majorBidi" w:cstheme="majorBidi"/>
                <w:sz w:val="24"/>
                <w:szCs w:val="24"/>
              </w:rPr>
              <w:t>Matroska</w:t>
            </w:r>
            <w:proofErr w:type="spellEnd"/>
            <w:r w:rsidRPr="00136321">
              <w:rPr>
                <w:rFonts w:asciiTheme="majorBidi" w:eastAsia="Times New Roman" w:hAnsiTheme="majorBidi" w:cstheme="majorBidi"/>
                <w:sz w:val="24"/>
                <w:szCs w:val="24"/>
              </w:rPr>
              <w:t xml:space="preserve"> file.</w:t>
            </w:r>
          </w:p>
        </w:tc>
      </w:tr>
      <w:tr w:rsidR="00181E6C" w:rsidRPr="00136321" w14:paraId="784F4FD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A614A6B"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1709D4D"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The first version of this guide was published in 2003. At the time of the current version of this document in 2020, this was the 48 </w:t>
            </w:r>
            <w:proofErr w:type="gramStart"/>
            <w:r w:rsidRPr="00136321">
              <w:rPr>
                <w:rFonts w:asciiTheme="majorBidi" w:eastAsia="Times New Roman" w:hAnsiTheme="majorBidi" w:cstheme="majorBidi"/>
                <w:sz w:val="24"/>
                <w:szCs w:val="24"/>
              </w:rPr>
              <w:t>edition</w:t>
            </w:r>
            <w:proofErr w:type="gramEnd"/>
            <w:r w:rsidRPr="00136321">
              <w:rPr>
                <w:rFonts w:asciiTheme="majorBidi" w:eastAsia="Times New Roman" w:hAnsiTheme="majorBidi" w:cstheme="majorBidi"/>
                <w:sz w:val="24"/>
                <w:szCs w:val="24"/>
              </w:rPr>
              <w:t>. Copyright dates from 2002 to 2020.</w:t>
            </w:r>
          </w:p>
        </w:tc>
      </w:tr>
      <w:tr w:rsidR="00181E6C" w:rsidRPr="00136321" w14:paraId="3914AAC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5B5CB49"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A44789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the context of the documentation.</w:t>
            </w:r>
          </w:p>
          <w:p w14:paraId="2FD27D10" w14:textId="77777777" w:rsidR="00136321" w:rsidRPr="00136321" w:rsidRDefault="00136321" w:rsidP="00136321">
            <w:pPr>
              <w:spacing w:after="0" w:line="240" w:lineRule="auto"/>
              <w:rPr>
                <w:rFonts w:asciiTheme="majorBidi" w:eastAsia="Times New Roman" w:hAnsiTheme="majorBidi" w:cstheme="majorBidi"/>
                <w:sz w:val="24"/>
                <w:szCs w:val="24"/>
              </w:rPr>
            </w:pPr>
          </w:p>
        </w:tc>
      </w:tr>
      <w:tr w:rsidR="00181E6C" w:rsidRPr="00136321" w14:paraId="4954C48A"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8E75CB7"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EDCD7F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the process, tools, resources, references, and other techniques surrounding the creating, use, and archiving of the documentation. </w:t>
            </w:r>
          </w:p>
        </w:tc>
      </w:tr>
      <w:tr w:rsidR="00181E6C" w:rsidRPr="00136321" w14:paraId="30E734E1"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404BE5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5080CFD"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the rationale/purpose/intent/aim/exigency.</w:t>
            </w:r>
          </w:p>
        </w:tc>
      </w:tr>
      <w:tr w:rsidR="00181E6C" w:rsidRPr="00136321" w14:paraId="28CF3388"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0E475F4"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78DDFCA"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an analysis of the way in which the social situation and elements above affect the text and images of the documentation.</w:t>
            </w:r>
          </w:p>
        </w:tc>
      </w:tr>
      <w:tr w:rsidR="00181E6C" w:rsidRPr="00136321" w14:paraId="4FCCCD8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FF8B88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3CB0D5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your own exposure to, experience with, and/or interest in the documentation. This row can include first-person singular (I, me, my). </w:t>
            </w:r>
          </w:p>
        </w:tc>
      </w:tr>
    </w:tbl>
    <w:p w14:paraId="7EF6848B" w14:textId="77777777" w:rsidR="00136321" w:rsidRPr="00136321" w:rsidRDefault="00136321" w:rsidP="00136321">
      <w:pPr>
        <w:spacing w:after="0" w:line="240" w:lineRule="auto"/>
        <w:rPr>
          <w:rFonts w:asciiTheme="majorBidi" w:eastAsia="Times New Roman" w:hAnsiTheme="majorBidi" w:cstheme="majorBidi"/>
          <w:sz w:val="24"/>
          <w:szCs w:val="24"/>
        </w:rPr>
      </w:pPr>
    </w:p>
    <w:p w14:paraId="5247BF08" w14:textId="77777777" w:rsidR="00136321" w:rsidRPr="00136321" w:rsidRDefault="00136321" w:rsidP="00136321">
      <w:pPr>
        <w:spacing w:before="200" w:after="0" w:line="240" w:lineRule="auto"/>
        <w:outlineLvl w:val="2"/>
        <w:rPr>
          <w:rFonts w:asciiTheme="majorBidi" w:eastAsia="Times New Roman" w:hAnsiTheme="majorBidi" w:cstheme="majorBidi"/>
          <w:b/>
          <w:bCs/>
          <w:sz w:val="24"/>
          <w:szCs w:val="24"/>
        </w:rPr>
      </w:pPr>
      <w:r w:rsidRPr="00136321">
        <w:rPr>
          <w:rFonts w:asciiTheme="majorBidi" w:eastAsia="Times New Roman" w:hAnsiTheme="majorBidi" w:cstheme="majorBidi"/>
          <w:b/>
          <w:bCs/>
          <w:i/>
          <w:iCs/>
          <w:sz w:val="24"/>
          <w:szCs w:val="24"/>
        </w:rPr>
        <w:t xml:space="preserve">Bingham, Samuel: HP </w:t>
      </w:r>
      <w:proofErr w:type="spellStart"/>
      <w:r w:rsidRPr="00136321">
        <w:rPr>
          <w:rFonts w:asciiTheme="majorBidi" w:eastAsia="Times New Roman" w:hAnsiTheme="majorBidi" w:cstheme="majorBidi"/>
          <w:b/>
          <w:bCs/>
          <w:i/>
          <w:iCs/>
          <w:sz w:val="24"/>
          <w:szCs w:val="24"/>
        </w:rPr>
        <w:t>Pagewide</w:t>
      </w:r>
      <w:proofErr w:type="spellEnd"/>
      <w:r w:rsidRPr="00136321">
        <w:rPr>
          <w:rFonts w:asciiTheme="majorBidi" w:eastAsia="Times New Roman" w:hAnsiTheme="majorBidi" w:cstheme="majorBidi"/>
          <w:b/>
          <w:bCs/>
          <w:i/>
          <w:iCs/>
          <w:sz w:val="24"/>
          <w:szCs w:val="24"/>
        </w:rPr>
        <w:t xml:space="preserve"> 750 Printhead Assembly Install Guide</w:t>
      </w:r>
    </w:p>
    <w:tbl>
      <w:tblPr>
        <w:tblW w:w="0" w:type="auto"/>
        <w:tblCellMar>
          <w:top w:w="15" w:type="dxa"/>
          <w:left w:w="15" w:type="dxa"/>
          <w:bottom w:w="15" w:type="dxa"/>
          <w:right w:w="15" w:type="dxa"/>
        </w:tblCellMar>
        <w:tblLook w:val="04A0" w:firstRow="1" w:lastRow="0" w:firstColumn="1" w:lastColumn="0" w:noHBand="0" w:noVBand="1"/>
      </w:tblPr>
      <w:tblGrid>
        <w:gridCol w:w="1135"/>
        <w:gridCol w:w="8205"/>
      </w:tblGrid>
      <w:tr w:rsidR="00181E6C" w:rsidRPr="00136321" w14:paraId="090168B9" w14:textId="77777777" w:rsidTr="00136321">
        <w:tc>
          <w:tcPr>
            <w:tcW w:w="0" w:type="auto"/>
            <w:tcBorders>
              <w:top w:val="single" w:sz="8" w:space="0" w:color="000000"/>
              <w:left w:val="single" w:sz="8" w:space="0" w:color="000000"/>
              <w:bottom w:val="single" w:sz="8" w:space="0" w:color="000000"/>
              <w:right w:val="single" w:sz="8" w:space="0" w:color="666666"/>
            </w:tcBorders>
            <w:shd w:val="clear" w:color="auto" w:fill="666666"/>
            <w:tcMar>
              <w:top w:w="72" w:type="dxa"/>
              <w:left w:w="72" w:type="dxa"/>
              <w:bottom w:w="72" w:type="dxa"/>
              <w:right w:w="72" w:type="dxa"/>
            </w:tcMar>
            <w:hideMark/>
          </w:tcPr>
          <w:p w14:paraId="25787D89"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72" w:type="dxa"/>
              <w:left w:w="72" w:type="dxa"/>
              <w:bottom w:w="72" w:type="dxa"/>
              <w:right w:w="72" w:type="dxa"/>
            </w:tcMar>
            <w:hideMark/>
          </w:tcPr>
          <w:p w14:paraId="1A74AC44"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HP </w:t>
            </w:r>
            <w:proofErr w:type="spellStart"/>
            <w:r w:rsidRPr="00136321">
              <w:rPr>
                <w:rFonts w:asciiTheme="majorBidi" w:eastAsia="Times New Roman" w:hAnsiTheme="majorBidi" w:cstheme="majorBidi"/>
                <w:sz w:val="24"/>
                <w:szCs w:val="24"/>
              </w:rPr>
              <w:t>Pagewide</w:t>
            </w:r>
            <w:proofErr w:type="spellEnd"/>
            <w:r w:rsidRPr="00136321">
              <w:rPr>
                <w:rFonts w:asciiTheme="majorBidi" w:eastAsia="Times New Roman" w:hAnsiTheme="majorBidi" w:cstheme="majorBidi"/>
                <w:sz w:val="24"/>
                <w:szCs w:val="24"/>
              </w:rPr>
              <w:t xml:space="preserve"> 750 Printhead Assembly Install Guide / Guide</w:t>
            </w:r>
          </w:p>
        </w:tc>
      </w:tr>
      <w:tr w:rsidR="00181E6C" w:rsidRPr="00136321" w14:paraId="7C3DC39C"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61B47A4"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72" w:type="dxa"/>
              <w:left w:w="72" w:type="dxa"/>
              <w:bottom w:w="72" w:type="dxa"/>
              <w:right w:w="72" w:type="dxa"/>
            </w:tcMar>
            <w:hideMark/>
          </w:tcPr>
          <w:p w14:paraId="2F982E87" w14:textId="77777777" w:rsidR="00136321" w:rsidRPr="00136321" w:rsidRDefault="00136321" w:rsidP="00136321">
            <w:pPr>
              <w:spacing w:after="0" w:line="240" w:lineRule="auto"/>
              <w:rPr>
                <w:rFonts w:asciiTheme="majorBidi" w:eastAsia="Times New Roman" w:hAnsiTheme="majorBidi" w:cstheme="majorBidi"/>
                <w:sz w:val="24"/>
                <w:szCs w:val="24"/>
              </w:rPr>
            </w:pPr>
            <w:hyperlink r:id="rId18" w:history="1">
              <w:r w:rsidRPr="00136321">
                <w:rPr>
                  <w:rFonts w:asciiTheme="majorBidi" w:eastAsia="Times New Roman" w:hAnsiTheme="majorBidi" w:cstheme="majorBidi"/>
                  <w:sz w:val="24"/>
                  <w:szCs w:val="24"/>
                  <w:u w:val="single"/>
                </w:rPr>
                <w:t xml:space="preserve">HP </w:t>
              </w:r>
              <w:proofErr w:type="spellStart"/>
              <w:r w:rsidRPr="00136321">
                <w:rPr>
                  <w:rFonts w:asciiTheme="majorBidi" w:eastAsia="Times New Roman" w:hAnsiTheme="majorBidi" w:cstheme="majorBidi"/>
                  <w:sz w:val="24"/>
                  <w:szCs w:val="24"/>
                  <w:u w:val="single"/>
                </w:rPr>
                <w:t>Pagewide</w:t>
              </w:r>
              <w:proofErr w:type="spellEnd"/>
              <w:r w:rsidRPr="00136321">
                <w:rPr>
                  <w:rFonts w:asciiTheme="majorBidi" w:eastAsia="Times New Roman" w:hAnsiTheme="majorBidi" w:cstheme="majorBidi"/>
                  <w:sz w:val="24"/>
                  <w:szCs w:val="24"/>
                  <w:u w:val="single"/>
                </w:rPr>
                <w:t xml:space="preserve"> 750 Printhead Install Guide </w:t>
              </w:r>
            </w:hyperlink>
          </w:p>
        </w:tc>
      </w:tr>
      <w:tr w:rsidR="00181E6C" w:rsidRPr="00136321" w14:paraId="1A413E38"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8863E5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111930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document provides a clear, easy to read guide to replacing the printhead assembly in a </w:t>
            </w:r>
            <w:proofErr w:type="spellStart"/>
            <w:r w:rsidRPr="00136321">
              <w:rPr>
                <w:rFonts w:asciiTheme="majorBidi" w:eastAsia="Times New Roman" w:hAnsiTheme="majorBidi" w:cstheme="majorBidi"/>
                <w:sz w:val="24"/>
                <w:szCs w:val="24"/>
              </w:rPr>
              <w:t>Pagewide</w:t>
            </w:r>
            <w:proofErr w:type="spellEnd"/>
            <w:r w:rsidRPr="00136321">
              <w:rPr>
                <w:rFonts w:asciiTheme="majorBidi" w:eastAsia="Times New Roman" w:hAnsiTheme="majorBidi" w:cstheme="majorBidi"/>
                <w:sz w:val="24"/>
                <w:szCs w:val="24"/>
              </w:rPr>
              <w:t xml:space="preserve"> 750 Series Printer. </w:t>
            </w:r>
          </w:p>
        </w:tc>
      </w:tr>
      <w:tr w:rsidR="00181E6C" w:rsidRPr="00136321" w14:paraId="679ABCD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3FCAE4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FB7C203"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document was finalized by the HP technical writing department, in coordination with mechanical and firmware engineers, as well as maintenance technicians (who both advised on procedure as well as performed for the photos illustrations used).</w:t>
            </w:r>
          </w:p>
        </w:tc>
      </w:tr>
      <w:tr w:rsidR="00181E6C" w:rsidRPr="00136321" w14:paraId="2888C2E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64A5B9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DA89C8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document is designed for end-users of the HP </w:t>
            </w:r>
            <w:proofErr w:type="spellStart"/>
            <w:r w:rsidRPr="00136321">
              <w:rPr>
                <w:rFonts w:asciiTheme="majorBidi" w:eastAsia="Times New Roman" w:hAnsiTheme="majorBidi" w:cstheme="majorBidi"/>
                <w:sz w:val="24"/>
                <w:szCs w:val="24"/>
              </w:rPr>
              <w:t>Pagewide</w:t>
            </w:r>
            <w:proofErr w:type="spellEnd"/>
            <w:r w:rsidRPr="00136321">
              <w:rPr>
                <w:rFonts w:asciiTheme="majorBidi" w:eastAsia="Times New Roman" w:hAnsiTheme="majorBidi" w:cstheme="majorBidi"/>
                <w:sz w:val="24"/>
                <w:szCs w:val="24"/>
              </w:rPr>
              <w:t xml:space="preserve"> 750 series printers to be able to replace their Printhead Assemblies. </w:t>
            </w:r>
          </w:p>
        </w:tc>
      </w:tr>
      <w:tr w:rsidR="00181E6C" w:rsidRPr="00136321" w14:paraId="254680A3"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1A8E63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7939EF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Earliest drafts of the document had to be ready by the before shipping and manufacture of early release units, however, the document continues to be updated to reflect later models built upon the same framework years later, and will continue to be updated for the next few years. </w:t>
            </w:r>
          </w:p>
        </w:tc>
      </w:tr>
      <w:tr w:rsidR="00181E6C" w:rsidRPr="00136321" w14:paraId="7E9FF2B4"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CC1C05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FFB8165"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The document was authored by the Print Division, which operates primarily out of the pacific northwest, but is written </w:t>
            </w:r>
            <w:r w:rsidRPr="00136321">
              <w:rPr>
                <w:rFonts w:asciiTheme="majorBidi" w:eastAsia="Times New Roman" w:hAnsiTheme="majorBidi" w:cstheme="majorBidi"/>
                <w:i/>
                <w:iCs/>
                <w:sz w:val="24"/>
                <w:szCs w:val="24"/>
              </w:rPr>
              <w:t>for</w:t>
            </w:r>
            <w:r w:rsidRPr="00136321">
              <w:rPr>
                <w:rFonts w:asciiTheme="majorBidi" w:eastAsia="Times New Roman" w:hAnsiTheme="majorBidi" w:cstheme="majorBidi"/>
                <w:sz w:val="24"/>
                <w:szCs w:val="24"/>
              </w:rPr>
              <w:t xml:space="preserve"> worldwide use. Each Printhead Assembly comes with this guide in pamphlet form, and the guide is also available online. </w:t>
            </w:r>
          </w:p>
        </w:tc>
      </w:tr>
      <w:tr w:rsidR="00181E6C" w:rsidRPr="00136321" w14:paraId="3085BF21"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92EDCA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5D2BC1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The document is composed using a technical documentation </w:t>
            </w:r>
            <w:proofErr w:type="gramStart"/>
            <w:r w:rsidRPr="00136321">
              <w:rPr>
                <w:rFonts w:asciiTheme="majorBidi" w:eastAsia="Times New Roman" w:hAnsiTheme="majorBidi" w:cstheme="majorBidi"/>
                <w:sz w:val="24"/>
                <w:szCs w:val="24"/>
              </w:rPr>
              <w:t>software, and</w:t>
            </w:r>
            <w:proofErr w:type="gramEnd"/>
            <w:r w:rsidRPr="00136321">
              <w:rPr>
                <w:rFonts w:asciiTheme="majorBidi" w:eastAsia="Times New Roman" w:hAnsiTheme="majorBidi" w:cstheme="majorBidi"/>
                <w:sz w:val="24"/>
                <w:szCs w:val="24"/>
              </w:rPr>
              <w:t xml:space="preserve"> styled in accordance with HP style guidelines. The guide utilizes numerous illustrated figures taken with professional photo quality to, with an emphasis on clarity and ease of readability. It is printed on recycled paper with thermal </w:t>
            </w:r>
            <w:proofErr w:type="gramStart"/>
            <w:r w:rsidRPr="00136321">
              <w:rPr>
                <w:rFonts w:asciiTheme="majorBidi" w:eastAsia="Times New Roman" w:hAnsiTheme="majorBidi" w:cstheme="majorBidi"/>
                <w:sz w:val="24"/>
                <w:szCs w:val="24"/>
              </w:rPr>
              <w:t>inkjet, and</w:t>
            </w:r>
            <w:proofErr w:type="gramEnd"/>
            <w:r w:rsidRPr="00136321">
              <w:rPr>
                <w:rFonts w:asciiTheme="majorBidi" w:eastAsia="Times New Roman" w:hAnsiTheme="majorBidi" w:cstheme="majorBidi"/>
                <w:sz w:val="24"/>
                <w:szCs w:val="24"/>
              </w:rPr>
              <w:t xml:space="preserve"> is also available online as a PDF.</w:t>
            </w:r>
          </w:p>
        </w:tc>
      </w:tr>
      <w:tr w:rsidR="00181E6C" w:rsidRPr="00136321" w14:paraId="42E07CF2"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6021EA5"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A5E689F"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purpose of this document is to enable end users and field technicians a readily available guide to replacing the printhead assembly, while assuring all steps possible are taken to protect the printer and replacement assembly from being damaged in the process, in order to minimize maintenance calls </w:t>
            </w:r>
          </w:p>
        </w:tc>
      </w:tr>
      <w:tr w:rsidR="00181E6C" w:rsidRPr="00136321" w14:paraId="69948B7A" w14:textId="77777777" w:rsidTr="00136321">
        <w:trPr>
          <w:trHeight w:val="70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92619F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5BE1E14"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writing is simple and concise, but does still expect a modicum of education, as the end user of such a printer is often, but not always, expected to be an office worker of some caliber or another. </w:t>
            </w:r>
          </w:p>
        </w:tc>
      </w:tr>
      <w:tr w:rsidR="00181E6C" w:rsidRPr="00136321" w14:paraId="023F336E"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2B7B997"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D57896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Samuel’s exposure to the document came from its use as training material for HP Technicians. It served as his basis for learning and memorizing the procedure, as well as authoring of procedures based on it for interdepartmental communications. </w:t>
            </w:r>
          </w:p>
        </w:tc>
      </w:tr>
    </w:tbl>
    <w:p w14:paraId="4DA4A281" w14:textId="77777777" w:rsidR="00136321" w:rsidRPr="00136321" w:rsidRDefault="00136321" w:rsidP="00136321">
      <w:pPr>
        <w:spacing w:after="24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br/>
      </w:r>
      <w:r w:rsidRPr="00136321">
        <w:rPr>
          <w:rFonts w:asciiTheme="majorBidi" w:eastAsia="Times New Roman" w:hAnsiTheme="majorBidi" w:cstheme="majorBidi"/>
          <w:sz w:val="24"/>
          <w:szCs w:val="24"/>
        </w:rPr>
        <w:br/>
      </w:r>
      <w:r w:rsidRPr="00136321">
        <w:rPr>
          <w:rFonts w:asciiTheme="majorBidi" w:eastAsia="Times New Roman" w:hAnsiTheme="majorBidi" w:cstheme="majorBidi"/>
          <w:sz w:val="24"/>
          <w:szCs w:val="24"/>
        </w:rPr>
        <w:br/>
      </w:r>
    </w:p>
    <w:p w14:paraId="3FFB1AC3" w14:textId="77777777" w:rsidR="00136321" w:rsidRPr="00136321" w:rsidRDefault="00136321" w:rsidP="00136321">
      <w:pPr>
        <w:spacing w:before="200" w:after="0" w:line="240" w:lineRule="auto"/>
        <w:outlineLvl w:val="2"/>
        <w:rPr>
          <w:rFonts w:asciiTheme="majorBidi" w:eastAsia="Times New Roman" w:hAnsiTheme="majorBidi" w:cstheme="majorBidi"/>
          <w:b/>
          <w:bCs/>
          <w:sz w:val="24"/>
          <w:szCs w:val="24"/>
        </w:rPr>
      </w:pPr>
      <w:proofErr w:type="spellStart"/>
      <w:r w:rsidRPr="00136321">
        <w:rPr>
          <w:rFonts w:asciiTheme="majorBidi" w:eastAsia="Times New Roman" w:hAnsiTheme="majorBidi" w:cstheme="majorBidi"/>
          <w:b/>
          <w:bCs/>
          <w:i/>
          <w:iCs/>
          <w:sz w:val="24"/>
          <w:szCs w:val="24"/>
        </w:rPr>
        <w:t>Alawadhi</w:t>
      </w:r>
      <w:proofErr w:type="spellEnd"/>
      <w:r w:rsidRPr="00136321">
        <w:rPr>
          <w:rFonts w:asciiTheme="majorBidi" w:eastAsia="Times New Roman" w:hAnsiTheme="majorBidi" w:cstheme="majorBidi"/>
          <w:b/>
          <w:bCs/>
          <w:i/>
          <w:iCs/>
          <w:sz w:val="24"/>
          <w:szCs w:val="24"/>
        </w:rPr>
        <w:t>, Hamad: Procreate Handbook</w:t>
      </w:r>
    </w:p>
    <w:tbl>
      <w:tblPr>
        <w:tblW w:w="0" w:type="auto"/>
        <w:tblCellMar>
          <w:top w:w="15" w:type="dxa"/>
          <w:left w:w="15" w:type="dxa"/>
          <w:bottom w:w="15" w:type="dxa"/>
          <w:right w:w="15" w:type="dxa"/>
        </w:tblCellMar>
        <w:tblLook w:val="04A0" w:firstRow="1" w:lastRow="0" w:firstColumn="1" w:lastColumn="0" w:noHBand="0" w:noVBand="1"/>
      </w:tblPr>
      <w:tblGrid>
        <w:gridCol w:w="1134"/>
        <w:gridCol w:w="8206"/>
      </w:tblGrid>
      <w:tr w:rsidR="00181E6C" w:rsidRPr="00136321" w14:paraId="2A85846B" w14:textId="77777777" w:rsidTr="00136321">
        <w:tc>
          <w:tcPr>
            <w:tcW w:w="0" w:type="auto"/>
            <w:tcBorders>
              <w:top w:val="single" w:sz="8" w:space="0" w:color="000000"/>
              <w:left w:val="single" w:sz="8" w:space="0" w:color="000000"/>
              <w:bottom w:val="single" w:sz="8" w:space="0" w:color="000000"/>
              <w:right w:val="single" w:sz="8" w:space="0" w:color="666666"/>
            </w:tcBorders>
            <w:shd w:val="clear" w:color="auto" w:fill="666666"/>
            <w:tcMar>
              <w:top w:w="72" w:type="dxa"/>
              <w:left w:w="72" w:type="dxa"/>
              <w:bottom w:w="72" w:type="dxa"/>
              <w:right w:w="72" w:type="dxa"/>
            </w:tcMar>
            <w:hideMark/>
          </w:tcPr>
          <w:p w14:paraId="1F3E8AE6"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72" w:type="dxa"/>
              <w:left w:w="72" w:type="dxa"/>
              <w:bottom w:w="72" w:type="dxa"/>
              <w:right w:w="72" w:type="dxa"/>
            </w:tcMar>
            <w:hideMark/>
          </w:tcPr>
          <w:p w14:paraId="3D636E26"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In this title cell, provide the formal name followed by the genre/type of document.</w:t>
            </w:r>
          </w:p>
        </w:tc>
      </w:tr>
      <w:tr w:rsidR="00181E6C" w:rsidRPr="00136321" w14:paraId="09184354"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F35C3D4"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72" w:type="dxa"/>
              <w:left w:w="72" w:type="dxa"/>
              <w:bottom w:w="72" w:type="dxa"/>
              <w:right w:w="72" w:type="dxa"/>
            </w:tcMar>
            <w:hideMark/>
          </w:tcPr>
          <w:p w14:paraId="2CA67661" w14:textId="77777777" w:rsidR="00136321" w:rsidRPr="00136321" w:rsidRDefault="00136321" w:rsidP="00136321">
            <w:pPr>
              <w:spacing w:after="0" w:line="240" w:lineRule="auto"/>
              <w:rPr>
                <w:rFonts w:asciiTheme="majorBidi" w:eastAsia="Times New Roman" w:hAnsiTheme="majorBidi" w:cstheme="majorBidi"/>
                <w:sz w:val="24"/>
                <w:szCs w:val="24"/>
              </w:rPr>
            </w:pPr>
            <w:hyperlink r:id="rId19" w:history="1">
              <w:r w:rsidRPr="00136321">
                <w:rPr>
                  <w:rFonts w:asciiTheme="majorBidi" w:eastAsia="Times New Roman" w:hAnsiTheme="majorBidi" w:cstheme="majorBidi"/>
                  <w:sz w:val="24"/>
                  <w:szCs w:val="24"/>
                  <w:u w:val="single"/>
                </w:rPr>
                <w:t>https://procreate.art/handbook/introduction</w:t>
              </w:r>
            </w:hyperlink>
          </w:p>
        </w:tc>
      </w:tr>
      <w:tr w:rsidR="00181E6C" w:rsidRPr="00136321" w14:paraId="6CEB8713"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2DBAA1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017D24C"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This document is a guide to help users get used to the procreate app on the </w:t>
            </w:r>
            <w:proofErr w:type="spellStart"/>
            <w:r w:rsidRPr="00136321">
              <w:rPr>
                <w:rFonts w:asciiTheme="majorBidi" w:eastAsia="Times New Roman" w:hAnsiTheme="majorBidi" w:cstheme="majorBidi"/>
                <w:sz w:val="24"/>
                <w:szCs w:val="24"/>
              </w:rPr>
              <w:t>Ipad</w:t>
            </w:r>
            <w:proofErr w:type="spellEnd"/>
            <w:r w:rsidRPr="00136321">
              <w:rPr>
                <w:rFonts w:asciiTheme="majorBidi" w:eastAsia="Times New Roman" w:hAnsiTheme="majorBidi" w:cstheme="majorBidi"/>
                <w:sz w:val="24"/>
                <w:szCs w:val="24"/>
              </w:rPr>
              <w:t>, it covers the basics of the app and tries it’s best to be as simple as possible by showing you an overview of the app's many uses like animation and drawing.</w:t>
            </w:r>
          </w:p>
        </w:tc>
      </w:tr>
      <w:tr w:rsidR="00181E6C" w:rsidRPr="00136321" w14:paraId="2E552444"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2A9D01A"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7A1340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The publishers of this </w:t>
            </w:r>
            <w:proofErr w:type="gramStart"/>
            <w:r w:rsidRPr="00136321">
              <w:rPr>
                <w:rFonts w:asciiTheme="majorBidi" w:eastAsia="Times New Roman" w:hAnsiTheme="majorBidi" w:cstheme="majorBidi"/>
                <w:sz w:val="24"/>
                <w:szCs w:val="24"/>
              </w:rPr>
              <w:t>hand book</w:t>
            </w:r>
            <w:proofErr w:type="gramEnd"/>
            <w:r w:rsidRPr="00136321">
              <w:rPr>
                <w:rFonts w:asciiTheme="majorBidi" w:eastAsia="Times New Roman" w:hAnsiTheme="majorBidi" w:cstheme="majorBidi"/>
                <w:sz w:val="24"/>
                <w:szCs w:val="24"/>
              </w:rPr>
              <w:t xml:space="preserve"> are the same team that developed it and they are called savage interactive and they work exclusively on </w:t>
            </w:r>
            <w:proofErr w:type="spellStart"/>
            <w:r w:rsidRPr="00136321">
              <w:rPr>
                <w:rFonts w:asciiTheme="majorBidi" w:eastAsia="Times New Roman" w:hAnsiTheme="majorBidi" w:cstheme="majorBidi"/>
                <w:sz w:val="24"/>
                <w:szCs w:val="24"/>
              </w:rPr>
              <w:t>ios</w:t>
            </w:r>
            <w:proofErr w:type="spellEnd"/>
            <w:r w:rsidRPr="00136321">
              <w:rPr>
                <w:rFonts w:asciiTheme="majorBidi" w:eastAsia="Times New Roman" w:hAnsiTheme="majorBidi" w:cstheme="majorBidi"/>
                <w:sz w:val="24"/>
                <w:szCs w:val="24"/>
              </w:rPr>
              <w:t xml:space="preserve"> devices for anything related to the app procreate.</w:t>
            </w:r>
          </w:p>
        </w:tc>
      </w:tr>
      <w:tr w:rsidR="00181E6C" w:rsidRPr="00136321" w14:paraId="1ADA2DFC"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35D21F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6EDC637"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the readers/audience members of the documentation.</w:t>
            </w:r>
          </w:p>
        </w:tc>
      </w:tr>
      <w:tr w:rsidR="00181E6C" w:rsidRPr="00136321" w14:paraId="2B1FBF47"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F22D5B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66DBE06"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the publication timeline and important milestones of the documentation from pre-publication to post-publication. </w:t>
            </w:r>
          </w:p>
        </w:tc>
      </w:tr>
      <w:tr w:rsidR="00181E6C" w:rsidRPr="00136321" w14:paraId="49CACF86"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BF9CB2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8F27DA4"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the context of the documentation. </w:t>
            </w:r>
          </w:p>
        </w:tc>
      </w:tr>
      <w:tr w:rsidR="00181E6C" w:rsidRPr="00136321" w14:paraId="4D6B3109"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488247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5EAD7F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the process, tools, resources, references, and other techniques surrounding the creating, use, and archiving of the documentation. </w:t>
            </w:r>
          </w:p>
        </w:tc>
      </w:tr>
      <w:tr w:rsidR="00181E6C" w:rsidRPr="00136321" w14:paraId="1CFADA7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445031C"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694FEAD"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the rationale/purpose/intent/aim/exigency.</w:t>
            </w:r>
          </w:p>
        </w:tc>
      </w:tr>
      <w:tr w:rsidR="00181E6C" w:rsidRPr="00136321" w14:paraId="1C54133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E9CA44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A56505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an analysis of the way in which the social situation and elements above affect the text and images of the documentation.</w:t>
            </w:r>
          </w:p>
        </w:tc>
      </w:tr>
      <w:tr w:rsidR="00181E6C" w:rsidRPr="00136321" w14:paraId="31C75DF3"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070D128"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314D8A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Provide a description of your own exposure to, experience with, and/or interest in the documentation. This row can include first-person singular (I, me, my). </w:t>
            </w:r>
          </w:p>
        </w:tc>
      </w:tr>
    </w:tbl>
    <w:p w14:paraId="486BF55D" w14:textId="77777777" w:rsidR="00136321" w:rsidRPr="00136321" w:rsidRDefault="00136321" w:rsidP="00136321">
      <w:pPr>
        <w:spacing w:after="240" w:line="240" w:lineRule="auto"/>
        <w:rPr>
          <w:rFonts w:asciiTheme="majorBidi" w:eastAsia="Times New Roman" w:hAnsiTheme="majorBidi" w:cstheme="majorBidi"/>
          <w:sz w:val="24"/>
          <w:szCs w:val="24"/>
        </w:rPr>
      </w:pPr>
    </w:p>
    <w:p w14:paraId="70B0D290" w14:textId="77777777" w:rsidR="00136321" w:rsidRPr="00136321" w:rsidRDefault="00136321" w:rsidP="00136321">
      <w:pPr>
        <w:spacing w:before="200" w:after="0" w:line="240" w:lineRule="auto"/>
        <w:outlineLvl w:val="2"/>
        <w:rPr>
          <w:rFonts w:asciiTheme="majorBidi" w:eastAsia="Times New Roman" w:hAnsiTheme="majorBidi" w:cstheme="majorBidi"/>
          <w:b/>
          <w:bCs/>
          <w:sz w:val="24"/>
          <w:szCs w:val="24"/>
        </w:rPr>
      </w:pPr>
      <w:r w:rsidRPr="00136321">
        <w:rPr>
          <w:rFonts w:asciiTheme="majorBidi" w:eastAsia="Times New Roman" w:hAnsiTheme="majorBidi" w:cstheme="majorBidi"/>
          <w:b/>
          <w:bCs/>
          <w:i/>
          <w:iCs/>
          <w:sz w:val="24"/>
          <w:szCs w:val="24"/>
        </w:rPr>
        <w:t xml:space="preserve">Bi, Wenyu: </w:t>
      </w:r>
      <w:proofErr w:type="spellStart"/>
      <w:r w:rsidRPr="00136321">
        <w:rPr>
          <w:rFonts w:asciiTheme="majorBidi" w:eastAsia="Times New Roman" w:hAnsiTheme="majorBidi" w:cstheme="majorBidi"/>
          <w:b/>
          <w:bCs/>
          <w:i/>
          <w:iCs/>
          <w:sz w:val="24"/>
          <w:szCs w:val="24"/>
        </w:rPr>
        <w:t>iBooks</w:t>
      </w:r>
      <w:proofErr w:type="spellEnd"/>
      <w:r w:rsidRPr="00136321">
        <w:rPr>
          <w:rFonts w:asciiTheme="majorBidi" w:eastAsia="Times New Roman" w:hAnsiTheme="majorBidi" w:cstheme="majorBidi"/>
          <w:b/>
          <w:bCs/>
          <w:i/>
          <w:iCs/>
          <w:sz w:val="24"/>
          <w:szCs w:val="24"/>
        </w:rPr>
        <w:t>: User Guide</w:t>
      </w:r>
    </w:p>
    <w:tbl>
      <w:tblPr>
        <w:tblW w:w="0" w:type="auto"/>
        <w:tblCellMar>
          <w:top w:w="15" w:type="dxa"/>
          <w:left w:w="15" w:type="dxa"/>
          <w:bottom w:w="15" w:type="dxa"/>
          <w:right w:w="15" w:type="dxa"/>
        </w:tblCellMar>
        <w:tblLook w:val="04A0" w:firstRow="1" w:lastRow="0" w:firstColumn="1" w:lastColumn="0" w:noHBand="0" w:noVBand="1"/>
      </w:tblPr>
      <w:tblGrid>
        <w:gridCol w:w="952"/>
        <w:gridCol w:w="8388"/>
      </w:tblGrid>
      <w:tr w:rsidR="00181E6C" w:rsidRPr="00136321" w14:paraId="07676639" w14:textId="77777777" w:rsidTr="00136321">
        <w:tc>
          <w:tcPr>
            <w:tcW w:w="0" w:type="auto"/>
            <w:tcBorders>
              <w:top w:val="single" w:sz="8" w:space="0" w:color="000000"/>
              <w:left w:val="single" w:sz="8" w:space="0" w:color="000000"/>
              <w:bottom w:val="single" w:sz="8" w:space="0" w:color="000000"/>
              <w:right w:val="single" w:sz="8" w:space="0" w:color="666666"/>
            </w:tcBorders>
            <w:shd w:val="clear" w:color="auto" w:fill="666666"/>
            <w:tcMar>
              <w:top w:w="72" w:type="dxa"/>
              <w:left w:w="72" w:type="dxa"/>
              <w:bottom w:w="72" w:type="dxa"/>
              <w:right w:w="72" w:type="dxa"/>
            </w:tcMar>
            <w:hideMark/>
          </w:tcPr>
          <w:p w14:paraId="4A8AE017"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72" w:type="dxa"/>
              <w:left w:w="72" w:type="dxa"/>
              <w:bottom w:w="72" w:type="dxa"/>
              <w:right w:w="72" w:type="dxa"/>
            </w:tcMar>
            <w:hideMark/>
          </w:tcPr>
          <w:p w14:paraId="4CC39CE9" w14:textId="77777777" w:rsidR="00136321" w:rsidRPr="00136321" w:rsidRDefault="00136321" w:rsidP="00136321">
            <w:pPr>
              <w:spacing w:after="0" w:line="240" w:lineRule="auto"/>
              <w:rPr>
                <w:rFonts w:asciiTheme="majorBidi" w:eastAsia="Times New Roman" w:hAnsiTheme="majorBidi" w:cstheme="majorBidi"/>
                <w:sz w:val="24"/>
                <w:szCs w:val="24"/>
              </w:rPr>
            </w:pPr>
            <w:proofErr w:type="spellStart"/>
            <w:r w:rsidRPr="00136321">
              <w:rPr>
                <w:rFonts w:asciiTheme="majorBidi" w:eastAsia="Times New Roman" w:hAnsiTheme="majorBidi" w:cstheme="majorBidi"/>
                <w:sz w:val="24"/>
                <w:szCs w:val="24"/>
              </w:rPr>
              <w:t>iBooks</w:t>
            </w:r>
            <w:proofErr w:type="spellEnd"/>
            <w:r w:rsidRPr="00136321">
              <w:rPr>
                <w:rFonts w:asciiTheme="majorBidi" w:eastAsia="Times New Roman" w:hAnsiTheme="majorBidi" w:cstheme="majorBidi"/>
                <w:sz w:val="24"/>
                <w:szCs w:val="24"/>
              </w:rPr>
              <w:t>: User Guide </w:t>
            </w:r>
          </w:p>
        </w:tc>
      </w:tr>
      <w:tr w:rsidR="00181E6C" w:rsidRPr="00136321" w14:paraId="2B75C662"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4C9487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72" w:type="dxa"/>
              <w:left w:w="72" w:type="dxa"/>
              <w:bottom w:w="72" w:type="dxa"/>
              <w:right w:w="72" w:type="dxa"/>
            </w:tcMar>
            <w:hideMark/>
          </w:tcPr>
          <w:p w14:paraId="58ECBF36" w14:textId="77777777" w:rsidR="00136321" w:rsidRPr="00136321" w:rsidRDefault="00136321" w:rsidP="00136321">
            <w:pPr>
              <w:spacing w:after="0" w:line="240" w:lineRule="auto"/>
              <w:rPr>
                <w:rFonts w:asciiTheme="majorBidi" w:eastAsia="Times New Roman" w:hAnsiTheme="majorBidi" w:cstheme="majorBidi"/>
                <w:sz w:val="24"/>
                <w:szCs w:val="24"/>
              </w:rPr>
            </w:pPr>
            <w:proofErr w:type="spellStart"/>
            <w:r w:rsidRPr="00136321">
              <w:rPr>
                <w:rFonts w:asciiTheme="majorBidi" w:eastAsia="Times New Roman" w:hAnsiTheme="majorBidi" w:cstheme="majorBidi"/>
                <w:sz w:val="24"/>
                <w:szCs w:val="24"/>
              </w:rPr>
              <w:t>iBooks</w:t>
            </w:r>
            <w:proofErr w:type="spellEnd"/>
            <w:r w:rsidRPr="00136321">
              <w:rPr>
                <w:rFonts w:asciiTheme="majorBidi" w:eastAsia="Times New Roman" w:hAnsiTheme="majorBidi" w:cstheme="majorBidi"/>
                <w:sz w:val="24"/>
                <w:szCs w:val="24"/>
              </w:rPr>
              <w:t>: User Guide</w:t>
            </w:r>
          </w:p>
          <w:p w14:paraId="0D70623F" w14:textId="77777777" w:rsidR="00136321" w:rsidRPr="00136321" w:rsidRDefault="00136321" w:rsidP="00136321">
            <w:pPr>
              <w:spacing w:after="0" w:line="240" w:lineRule="auto"/>
              <w:rPr>
                <w:rFonts w:asciiTheme="majorBidi" w:eastAsia="Times New Roman" w:hAnsiTheme="majorBidi" w:cstheme="majorBidi"/>
                <w:sz w:val="24"/>
                <w:szCs w:val="24"/>
              </w:rPr>
            </w:pPr>
            <w:hyperlink r:id="rId20" w:history="1">
              <w:r w:rsidRPr="00136321">
                <w:rPr>
                  <w:rFonts w:asciiTheme="majorBidi" w:eastAsia="Times New Roman" w:hAnsiTheme="majorBidi" w:cstheme="majorBidi"/>
                  <w:sz w:val="24"/>
                  <w:szCs w:val="24"/>
                  <w:u w:val="single"/>
                </w:rPr>
                <w:t>https://drive.google.com/file/d/1U3KGPzHAiorP0eqz34NsCWC7VEMI6rI6/view?usp=sharing</w:t>
              </w:r>
            </w:hyperlink>
            <w:r w:rsidRPr="00136321">
              <w:rPr>
                <w:rFonts w:asciiTheme="majorBidi" w:eastAsia="Times New Roman" w:hAnsiTheme="majorBidi" w:cstheme="majorBidi"/>
                <w:sz w:val="24"/>
                <w:szCs w:val="24"/>
              </w:rPr>
              <w:t> </w:t>
            </w:r>
          </w:p>
        </w:tc>
      </w:tr>
      <w:tr w:rsidR="00181E6C" w:rsidRPr="00136321" w14:paraId="4FBF211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048599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2A2EF32"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document describes in detail how to use iBook and how to purchase and annotate books in the software. </w:t>
            </w:r>
          </w:p>
        </w:tc>
      </w:tr>
      <w:tr w:rsidR="00181E6C" w:rsidRPr="00136321" w14:paraId="08FB7FEF"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266281A"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41D7417"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document was written by Apple. Apple wrote the iBook guide to make it easier for users to use the software.</w:t>
            </w:r>
          </w:p>
        </w:tc>
      </w:tr>
      <w:tr w:rsidR="00181E6C" w:rsidRPr="00136321" w14:paraId="788D4728"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367A4AE"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A256B2C"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document is read by everyone who uses the iBook. Now, many people use Apple products, and iBook as apple's built-in reading software, users can better understand how to use the software through this guide</w:t>
            </w:r>
          </w:p>
        </w:tc>
      </w:tr>
      <w:tr w:rsidR="00181E6C" w:rsidRPr="00136321" w14:paraId="708C1D6F"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EEFB10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C666DB9"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It was first published in April 2016. Apple released this iBook guide to give its users a more complete understanding of what the software does and how to get started. </w:t>
            </w:r>
          </w:p>
        </w:tc>
      </w:tr>
      <w:tr w:rsidR="00181E6C" w:rsidRPr="00136321" w14:paraId="71BF756E"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4A52134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9B955B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document was written by Us-based Apple.</w:t>
            </w:r>
          </w:p>
          <w:p w14:paraId="6619402A"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Their goal is to give users a better understanding of the functions and usage of the iBook software on their phones. Let users find their favorite books in the iBook or make the comments they want.</w:t>
            </w:r>
          </w:p>
        </w:tc>
      </w:tr>
      <w:tr w:rsidR="00181E6C" w:rsidRPr="00136321" w14:paraId="647D094A"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908E58F"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55B8EAB"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This is a PDF document created by Apple using its own unique minimalist style. There are many features listed in the directory, and readers can rely on their own needs to find relevant features. The document is interspersed with many screenshots of the use of the phone, so that the reader can more intuitively understand the operation steps.</w:t>
            </w:r>
          </w:p>
        </w:tc>
      </w:tr>
      <w:tr w:rsidR="00181E6C" w:rsidRPr="00136321" w14:paraId="0B50D95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BDA4D8D"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0DDE2C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The purpose of this instruction is to let iBook users know more about the functions of iBook. In addition, readers can experience apple's humanized services. Screenshots from a software can be interspersed in documents for users to learn and use.</w:t>
            </w:r>
          </w:p>
        </w:tc>
      </w:tr>
      <w:tr w:rsidR="00181E6C" w:rsidRPr="00136321" w14:paraId="0FDF136B"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7AF70C5"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08600F1" w14:textId="77777777" w:rsidR="00136321" w:rsidRPr="00136321" w:rsidRDefault="00136321" w:rsidP="00136321">
            <w:pPr>
              <w:spacing w:after="0" w:line="240" w:lineRule="auto"/>
              <w:rPr>
                <w:rFonts w:asciiTheme="majorBidi" w:eastAsia="Times New Roman" w:hAnsiTheme="majorBidi" w:cstheme="majorBidi"/>
                <w:sz w:val="24"/>
                <w:szCs w:val="24"/>
              </w:rPr>
            </w:pPr>
            <w:proofErr w:type="spellStart"/>
            <w:r w:rsidRPr="00136321">
              <w:rPr>
                <w:rFonts w:asciiTheme="majorBidi" w:eastAsia="Times New Roman" w:hAnsiTheme="majorBidi" w:cstheme="majorBidi"/>
                <w:sz w:val="24"/>
                <w:szCs w:val="24"/>
              </w:rPr>
              <w:t>IBook</w:t>
            </w:r>
            <w:proofErr w:type="spellEnd"/>
            <w:r w:rsidRPr="00136321">
              <w:rPr>
                <w:rFonts w:asciiTheme="majorBidi" w:eastAsia="Times New Roman" w:hAnsiTheme="majorBidi" w:cstheme="majorBidi"/>
                <w:sz w:val="24"/>
                <w:szCs w:val="24"/>
              </w:rPr>
              <w:t xml:space="preserve"> users and readers' requirements and problems with the software affect the content of this document. From a social perspective, solving the problem of consumers is the </w:t>
            </w:r>
            <w:proofErr w:type="gramStart"/>
            <w:r w:rsidRPr="00136321">
              <w:rPr>
                <w:rFonts w:asciiTheme="majorBidi" w:eastAsia="Times New Roman" w:hAnsiTheme="majorBidi" w:cstheme="majorBidi"/>
                <w:sz w:val="24"/>
                <w:szCs w:val="24"/>
              </w:rPr>
              <w:t>first priority</w:t>
            </w:r>
            <w:proofErr w:type="gramEnd"/>
            <w:r w:rsidRPr="00136321">
              <w:rPr>
                <w:rFonts w:asciiTheme="majorBidi" w:eastAsia="Times New Roman" w:hAnsiTheme="majorBidi" w:cstheme="majorBidi"/>
                <w:sz w:val="24"/>
                <w:szCs w:val="24"/>
              </w:rPr>
              <w:t>, so this document is designed to teach people how to use the iBook. </w:t>
            </w:r>
          </w:p>
        </w:tc>
      </w:tr>
      <w:tr w:rsidR="00181E6C" w:rsidRPr="00136321" w14:paraId="3FB75C77"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BF898A1"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lastRenderedPageBreak/>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B045180" w14:textId="77777777" w:rsidR="00136321" w:rsidRPr="00136321" w:rsidRDefault="00136321" w:rsidP="00136321">
            <w:pPr>
              <w:spacing w:after="0" w:line="240" w:lineRule="auto"/>
              <w:rPr>
                <w:rFonts w:asciiTheme="majorBidi" w:eastAsia="Times New Roman" w:hAnsiTheme="majorBidi" w:cstheme="majorBidi"/>
                <w:sz w:val="24"/>
                <w:szCs w:val="24"/>
              </w:rPr>
            </w:pPr>
            <w:r w:rsidRPr="00136321">
              <w:rPr>
                <w:rFonts w:asciiTheme="majorBidi" w:eastAsia="Times New Roman" w:hAnsiTheme="majorBidi" w:cstheme="majorBidi"/>
                <w:sz w:val="24"/>
                <w:szCs w:val="24"/>
              </w:rPr>
              <w:t xml:space="preserve">I have always been interested in software operation in mobile phones and computers, and this document is also very attractive to me. </w:t>
            </w:r>
            <w:proofErr w:type="gramStart"/>
            <w:r w:rsidRPr="00136321">
              <w:rPr>
                <w:rFonts w:asciiTheme="majorBidi" w:eastAsia="Times New Roman" w:hAnsiTheme="majorBidi" w:cstheme="majorBidi"/>
                <w:sz w:val="24"/>
                <w:szCs w:val="24"/>
              </w:rPr>
              <w:t>I'm</w:t>
            </w:r>
            <w:proofErr w:type="gramEnd"/>
            <w:r w:rsidRPr="00136321">
              <w:rPr>
                <w:rFonts w:asciiTheme="majorBidi" w:eastAsia="Times New Roman" w:hAnsiTheme="majorBidi" w:cstheme="majorBidi"/>
                <w:sz w:val="24"/>
                <w:szCs w:val="24"/>
              </w:rPr>
              <w:t xml:space="preserve"> interested in a lot of developers' software but ignore some of apple's official software. </w:t>
            </w:r>
            <w:proofErr w:type="gramStart"/>
            <w:r w:rsidRPr="00136321">
              <w:rPr>
                <w:rFonts w:asciiTheme="majorBidi" w:eastAsia="Times New Roman" w:hAnsiTheme="majorBidi" w:cstheme="majorBidi"/>
                <w:sz w:val="24"/>
                <w:szCs w:val="24"/>
              </w:rPr>
              <w:t>So</w:t>
            </w:r>
            <w:proofErr w:type="gramEnd"/>
            <w:r w:rsidRPr="00136321">
              <w:rPr>
                <w:rFonts w:asciiTheme="majorBidi" w:eastAsia="Times New Roman" w:hAnsiTheme="majorBidi" w:cstheme="majorBidi"/>
                <w:sz w:val="24"/>
                <w:szCs w:val="24"/>
              </w:rPr>
              <w:t xml:space="preserve"> this document also piqued my interest in exploring the default software on the iPhone.</w:t>
            </w:r>
          </w:p>
        </w:tc>
      </w:tr>
    </w:tbl>
    <w:p w14:paraId="7BB76E06" w14:textId="77777777" w:rsidR="00136321" w:rsidRPr="00181E6C" w:rsidRDefault="00136321" w:rsidP="00136321">
      <w:pPr>
        <w:pStyle w:val="Heading1"/>
        <w:spacing w:after="240"/>
        <w:rPr>
          <w:rFonts w:asciiTheme="majorBidi" w:hAnsiTheme="majorBidi"/>
          <w:color w:val="auto"/>
          <w:sz w:val="24"/>
          <w:szCs w:val="24"/>
        </w:rPr>
      </w:pPr>
      <w:r w:rsidRPr="00181E6C">
        <w:rPr>
          <w:rFonts w:asciiTheme="majorBidi" w:hAnsiTheme="majorBidi"/>
          <w:color w:val="auto"/>
          <w:sz w:val="24"/>
          <w:szCs w:val="24"/>
        </w:rPr>
        <w:t>Instructions and directions</w:t>
      </w:r>
    </w:p>
    <w:p w14:paraId="4704E61F" w14:textId="77777777" w:rsidR="00136321" w:rsidRPr="00181E6C" w:rsidRDefault="00136321" w:rsidP="00136321">
      <w:pPr>
        <w:pStyle w:val="Heading3"/>
        <w:spacing w:before="200" w:beforeAutospacing="0" w:after="0" w:afterAutospacing="0"/>
        <w:rPr>
          <w:rFonts w:asciiTheme="majorBidi" w:hAnsiTheme="majorBidi" w:cstheme="majorBidi"/>
          <w:sz w:val="24"/>
          <w:szCs w:val="24"/>
        </w:rPr>
      </w:pPr>
      <w:proofErr w:type="spellStart"/>
      <w:r w:rsidRPr="00181E6C">
        <w:rPr>
          <w:rFonts w:asciiTheme="majorBidi" w:hAnsiTheme="majorBidi" w:cstheme="majorBidi"/>
          <w:i/>
          <w:iCs/>
          <w:sz w:val="24"/>
          <w:szCs w:val="24"/>
        </w:rPr>
        <w:t>Helber</w:t>
      </w:r>
      <w:proofErr w:type="spellEnd"/>
      <w:r w:rsidRPr="00181E6C">
        <w:rPr>
          <w:rFonts w:asciiTheme="majorBidi" w:hAnsiTheme="majorBidi" w:cstheme="majorBidi"/>
          <w:i/>
          <w:iCs/>
          <w:sz w:val="24"/>
          <w:szCs w:val="24"/>
        </w:rPr>
        <w:t>, Ryan: Chef, Recipe Documentation</w:t>
      </w:r>
    </w:p>
    <w:tbl>
      <w:tblPr>
        <w:tblW w:w="0" w:type="auto"/>
        <w:tblCellMar>
          <w:top w:w="15" w:type="dxa"/>
          <w:left w:w="15" w:type="dxa"/>
          <w:bottom w:w="15" w:type="dxa"/>
          <w:right w:w="15" w:type="dxa"/>
        </w:tblCellMar>
        <w:tblLook w:val="04A0" w:firstRow="1" w:lastRow="0" w:firstColumn="1" w:lastColumn="0" w:noHBand="0" w:noVBand="1"/>
      </w:tblPr>
      <w:tblGrid>
        <w:gridCol w:w="1025"/>
        <w:gridCol w:w="8315"/>
      </w:tblGrid>
      <w:tr w:rsidR="00181E6C" w:rsidRPr="00181E6C" w14:paraId="5D3F3DC3"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666666"/>
            <w:tcMar>
              <w:top w:w="72" w:type="dxa"/>
              <w:left w:w="72" w:type="dxa"/>
              <w:bottom w:w="72" w:type="dxa"/>
              <w:right w:w="72" w:type="dxa"/>
            </w:tcMar>
            <w:hideMark/>
          </w:tcPr>
          <w:p w14:paraId="21FD1C8A"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Genre</w:t>
            </w:r>
          </w:p>
        </w:tc>
        <w:tc>
          <w:tcPr>
            <w:tcW w:w="0" w:type="auto"/>
            <w:tcBorders>
              <w:top w:val="single" w:sz="8" w:space="0" w:color="000000"/>
              <w:left w:val="single" w:sz="8" w:space="0" w:color="000000"/>
              <w:bottom w:val="single" w:sz="8" w:space="0" w:color="000000"/>
              <w:right w:val="single" w:sz="8" w:space="0" w:color="000000"/>
            </w:tcBorders>
            <w:shd w:val="clear" w:color="auto" w:fill="666666"/>
            <w:tcMar>
              <w:top w:w="72" w:type="dxa"/>
              <w:left w:w="72" w:type="dxa"/>
              <w:bottom w:w="72" w:type="dxa"/>
              <w:right w:w="72" w:type="dxa"/>
            </w:tcMar>
            <w:hideMark/>
          </w:tcPr>
          <w:p w14:paraId="063C957B"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Provide a word or phrase of the genre and, if applicable, sub-genres.</w:t>
            </w:r>
          </w:p>
        </w:tc>
      </w:tr>
      <w:tr w:rsidR="00181E6C" w:rsidRPr="00181E6C" w14:paraId="6E3604C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E3156E0"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Example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5DEC4F0"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Attached is a sample recipe: </w:t>
            </w:r>
            <w:hyperlink r:id="rId21" w:history="1">
              <w:r w:rsidRPr="00181E6C">
                <w:rPr>
                  <w:rStyle w:val="Hyperlink"/>
                  <w:rFonts w:asciiTheme="majorBidi" w:eastAsiaTheme="majorEastAsia" w:hAnsiTheme="majorBidi" w:cstheme="majorBidi"/>
                  <w:color w:val="auto"/>
                </w:rPr>
                <w:t>https://drive.google.com/drive/u/1/folders/1On0ihCRWqRfBXLd13fVx8es_w7OdiOe4</w:t>
              </w:r>
            </w:hyperlink>
          </w:p>
        </w:tc>
      </w:tr>
      <w:tr w:rsidR="00181E6C" w:rsidRPr="00181E6C" w14:paraId="200BBC0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9630F9B"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85A6CC6"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This </w:t>
            </w:r>
            <w:proofErr w:type="gramStart"/>
            <w:r w:rsidRPr="00181E6C">
              <w:rPr>
                <w:rFonts w:asciiTheme="majorBidi" w:hAnsiTheme="majorBidi" w:cstheme="majorBidi"/>
              </w:rPr>
              <w:t>documentation  is</w:t>
            </w:r>
            <w:proofErr w:type="gramEnd"/>
            <w:r w:rsidRPr="00181E6C">
              <w:rPr>
                <w:rFonts w:asciiTheme="majorBidi" w:hAnsiTheme="majorBidi" w:cstheme="majorBidi"/>
              </w:rPr>
              <w:t xml:space="preserve"> a very high level step by step for </w:t>
            </w:r>
            <w:proofErr w:type="spellStart"/>
            <w:r w:rsidRPr="00181E6C">
              <w:rPr>
                <w:rFonts w:asciiTheme="majorBidi" w:hAnsiTheme="majorBidi" w:cstheme="majorBidi"/>
              </w:rPr>
              <w:t>knowledgable</w:t>
            </w:r>
            <w:proofErr w:type="spellEnd"/>
            <w:r w:rsidRPr="00181E6C">
              <w:rPr>
                <w:rFonts w:asciiTheme="majorBidi" w:hAnsiTheme="majorBidi" w:cstheme="majorBidi"/>
              </w:rPr>
              <w:t xml:space="preserve"> cooks in a restaurant and can be interpreted by home cooks as well. </w:t>
            </w:r>
          </w:p>
        </w:tc>
      </w:tr>
      <w:tr w:rsidR="00181E6C" w:rsidRPr="00181E6C" w14:paraId="1934CCD6"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D381E31"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CEB47F7"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Recipes are often written by experienced chefs/ cooks, but in theory anyone can write a recipe. </w:t>
            </w:r>
          </w:p>
        </w:tc>
      </w:tr>
      <w:tr w:rsidR="00181E6C" w:rsidRPr="00181E6C" w14:paraId="6C1A9241"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9A2FC32"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CB1C476"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Internal: While working in a kitchen, recipes are used by every member of staff. Cooks, bartenders use recipes for Cocktails and serves use the information to protect the guest from any allergies</w:t>
            </w:r>
          </w:p>
          <w:p w14:paraId="6ACAA27B"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External:</w:t>
            </w:r>
          </w:p>
          <w:p w14:paraId="7AC82AB0"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Individuals use recipes in their homes to cook which is why </w:t>
            </w:r>
            <w:proofErr w:type="gramStart"/>
            <w:r w:rsidRPr="00181E6C">
              <w:rPr>
                <w:rFonts w:asciiTheme="majorBidi" w:hAnsiTheme="majorBidi" w:cstheme="majorBidi"/>
              </w:rPr>
              <w:t>they're</w:t>
            </w:r>
            <w:proofErr w:type="gramEnd"/>
            <w:r w:rsidRPr="00181E6C">
              <w:rPr>
                <w:rFonts w:asciiTheme="majorBidi" w:hAnsiTheme="majorBidi" w:cstheme="majorBidi"/>
              </w:rPr>
              <w:t xml:space="preserve"> so important. </w:t>
            </w:r>
          </w:p>
        </w:tc>
      </w:tr>
      <w:tr w:rsidR="00181E6C" w:rsidRPr="00181E6C" w14:paraId="48216514"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269AC3E"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B019E44"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In the restaurant world, recipes are being developed daily and existing documents are used multiple times per day. The key to a successful restaurant is evolution and consistency. There would often be between four and five interactions before a recipe was “accepted” or posted for others. </w:t>
            </w:r>
          </w:p>
        </w:tc>
      </w:tr>
      <w:tr w:rsidR="00181E6C" w:rsidRPr="00181E6C" w14:paraId="2CB6174B"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442F89F4"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ECC3FBD"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Recipe ideas often begin in the farmers market, in bed or the shower. The process of creating and documenting follows and can be done at home or in a professional kitchen. When drafting the final document for users, it is often drafted in an excel spreadsheet or document file before being added to the larger “recipe bible” as many individuals refer to their compilation past work. </w:t>
            </w:r>
          </w:p>
        </w:tc>
      </w:tr>
      <w:tr w:rsidR="00181E6C" w:rsidRPr="00181E6C" w14:paraId="6E765424"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0A865CC"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7561CE0" w14:textId="77777777" w:rsidR="00136321" w:rsidRPr="00181E6C" w:rsidRDefault="00136321">
            <w:pPr>
              <w:rPr>
                <w:rFonts w:asciiTheme="majorBidi" w:hAnsiTheme="majorBidi" w:cstheme="majorBidi"/>
                <w:sz w:val="24"/>
                <w:szCs w:val="24"/>
              </w:rPr>
            </w:pPr>
          </w:p>
          <w:p w14:paraId="7D9E8813"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Development of a recipe is often different from person to person. A good example is song writing, each person has their own message or purpose. In today’s farm to table movement, chefs often begin with a list of all produce that will be available from their </w:t>
            </w:r>
            <w:proofErr w:type="spellStart"/>
            <w:r w:rsidRPr="00181E6C">
              <w:rPr>
                <w:rFonts w:asciiTheme="majorBidi" w:hAnsiTheme="majorBidi" w:cstheme="majorBidi"/>
              </w:rPr>
              <w:t>provayers</w:t>
            </w:r>
            <w:proofErr w:type="spellEnd"/>
            <w:r w:rsidRPr="00181E6C">
              <w:rPr>
                <w:rFonts w:asciiTheme="majorBidi" w:hAnsiTheme="majorBidi" w:cstheme="majorBidi"/>
              </w:rPr>
              <w:t xml:space="preserve"> for the season. The ingredients will be matched together with one to three separate dishes depending on its versatility. Once the ingredient list is made the development process begins. Often two to three individuals (chef, and two sous chefs) assist in their own variation of the dish and the favorite then goes to full development. Depending on urgency, this stage can last between 2 days and multiple years. Once the development process is finished a final run through is done where </w:t>
            </w:r>
            <w:r w:rsidRPr="00181E6C">
              <w:rPr>
                <w:rFonts w:asciiTheme="majorBidi" w:hAnsiTheme="majorBidi" w:cstheme="majorBidi"/>
              </w:rPr>
              <w:lastRenderedPageBreak/>
              <w:t xml:space="preserve">exact measurements are made, processes </w:t>
            </w:r>
            <w:proofErr w:type="gramStart"/>
            <w:r w:rsidRPr="00181E6C">
              <w:rPr>
                <w:rFonts w:asciiTheme="majorBidi" w:hAnsiTheme="majorBidi" w:cstheme="majorBidi"/>
              </w:rPr>
              <w:t>documented</w:t>
            </w:r>
            <w:proofErr w:type="gramEnd"/>
            <w:r w:rsidRPr="00181E6C">
              <w:rPr>
                <w:rFonts w:asciiTheme="majorBidi" w:hAnsiTheme="majorBidi" w:cstheme="majorBidi"/>
              </w:rPr>
              <w:t xml:space="preserve"> and storage needs are addressed. Lastly the closing paragraph gives a detailed description of how the dish will be “picked-up”. Meaning, how everything will be plated, if the protein is cooked to order or if it needs to be reheated in a </w:t>
            </w:r>
            <w:proofErr w:type="gramStart"/>
            <w:r w:rsidRPr="00181E6C">
              <w:rPr>
                <w:rFonts w:asciiTheme="majorBidi" w:hAnsiTheme="majorBidi" w:cstheme="majorBidi"/>
              </w:rPr>
              <w:t>350 degree</w:t>
            </w:r>
            <w:proofErr w:type="gramEnd"/>
            <w:r w:rsidRPr="00181E6C">
              <w:rPr>
                <w:rFonts w:asciiTheme="majorBidi" w:hAnsiTheme="majorBidi" w:cstheme="majorBidi"/>
              </w:rPr>
              <w:t xml:space="preserve"> oven and so on. </w:t>
            </w:r>
          </w:p>
          <w:p w14:paraId="45D744C7" w14:textId="77777777" w:rsidR="00136321" w:rsidRPr="00181E6C" w:rsidRDefault="00136321">
            <w:pPr>
              <w:rPr>
                <w:rFonts w:asciiTheme="majorBidi" w:hAnsiTheme="majorBidi" w:cstheme="majorBidi"/>
                <w:sz w:val="24"/>
                <w:szCs w:val="24"/>
              </w:rPr>
            </w:pPr>
          </w:p>
        </w:tc>
      </w:tr>
      <w:tr w:rsidR="00181E6C" w:rsidRPr="00181E6C" w14:paraId="3DF14B9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4C86DEB7"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lastRenderedPageBreak/>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D1AF336"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Recipes are developed to create consistency and allow for small changes over time. </w:t>
            </w:r>
          </w:p>
        </w:tc>
      </w:tr>
      <w:tr w:rsidR="00181E6C" w:rsidRPr="00181E6C" w14:paraId="77544CFB"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CECB158"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F5C7B99" w14:textId="77777777" w:rsidR="00136321" w:rsidRPr="00181E6C" w:rsidRDefault="00136321">
            <w:pPr>
              <w:pStyle w:val="NormalWeb"/>
              <w:spacing w:before="0" w:beforeAutospacing="0" w:after="0" w:afterAutospacing="0"/>
              <w:rPr>
                <w:rFonts w:asciiTheme="majorBidi" w:hAnsiTheme="majorBidi" w:cstheme="majorBidi"/>
              </w:rPr>
            </w:pPr>
            <w:proofErr w:type="gramStart"/>
            <w:r w:rsidRPr="00181E6C">
              <w:rPr>
                <w:rFonts w:asciiTheme="majorBidi" w:hAnsiTheme="majorBidi" w:cstheme="majorBidi"/>
              </w:rPr>
              <w:t>The writing style,</w:t>
            </w:r>
            <w:proofErr w:type="gramEnd"/>
            <w:r w:rsidRPr="00181E6C">
              <w:rPr>
                <w:rFonts w:asciiTheme="majorBidi" w:hAnsiTheme="majorBidi" w:cstheme="majorBidi"/>
              </w:rPr>
              <w:t xml:space="preserve"> make up and actual terminology change drastically between professional kitchen recipes and home cook recipes. Attached above is a home recipe, it is assisted with photos to help the cook understand the different stages of the process, </w:t>
            </w:r>
            <w:proofErr w:type="gramStart"/>
            <w:r w:rsidRPr="00181E6C">
              <w:rPr>
                <w:rFonts w:asciiTheme="majorBidi" w:hAnsiTheme="majorBidi" w:cstheme="majorBidi"/>
              </w:rPr>
              <w:t>measurements  are</w:t>
            </w:r>
            <w:proofErr w:type="gramEnd"/>
            <w:r w:rsidRPr="00181E6C">
              <w:rPr>
                <w:rFonts w:asciiTheme="majorBidi" w:hAnsiTheme="majorBidi" w:cstheme="majorBidi"/>
              </w:rPr>
              <w:t xml:space="preserve"> made in nice round numbers. </w:t>
            </w:r>
          </w:p>
          <w:p w14:paraId="29FE7586"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Professional recipes are often based on an entire dish and broken down into separate components, ingredients are weighed out in grams and processes described use specific </w:t>
            </w:r>
            <w:proofErr w:type="spellStart"/>
            <w:r w:rsidRPr="00181E6C">
              <w:rPr>
                <w:rFonts w:asciiTheme="majorBidi" w:hAnsiTheme="majorBidi" w:cstheme="majorBidi"/>
              </w:rPr>
              <w:t>french</w:t>
            </w:r>
            <w:proofErr w:type="spellEnd"/>
            <w:r w:rsidRPr="00181E6C">
              <w:rPr>
                <w:rFonts w:asciiTheme="majorBidi" w:hAnsiTheme="majorBidi" w:cstheme="majorBidi"/>
              </w:rPr>
              <w:t xml:space="preserve"> terminology and are very in depth </w:t>
            </w:r>
            <w:proofErr w:type="gramStart"/>
            <w:r w:rsidRPr="00181E6C">
              <w:rPr>
                <w:rFonts w:asciiTheme="majorBidi" w:hAnsiTheme="majorBidi" w:cstheme="majorBidi"/>
              </w:rPr>
              <w:t>( cartouche</w:t>
            </w:r>
            <w:proofErr w:type="gramEnd"/>
            <w:r w:rsidRPr="00181E6C">
              <w:rPr>
                <w:rFonts w:asciiTheme="majorBidi" w:hAnsiTheme="majorBidi" w:cstheme="majorBidi"/>
              </w:rPr>
              <w:t>, singer, etc.). </w:t>
            </w:r>
          </w:p>
          <w:p w14:paraId="21EF6076"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This is because when operating in a restaurant, the business is charging guests to eat something they technically could make at home. It is paramount to be precise, </w:t>
            </w:r>
            <w:proofErr w:type="gramStart"/>
            <w:r w:rsidRPr="00181E6C">
              <w:rPr>
                <w:rFonts w:asciiTheme="majorBidi" w:hAnsiTheme="majorBidi" w:cstheme="majorBidi"/>
              </w:rPr>
              <w:t>consistent</w:t>
            </w:r>
            <w:proofErr w:type="gramEnd"/>
            <w:r w:rsidRPr="00181E6C">
              <w:rPr>
                <w:rFonts w:asciiTheme="majorBidi" w:hAnsiTheme="majorBidi" w:cstheme="majorBidi"/>
              </w:rPr>
              <w:t xml:space="preserve"> and skilled to be successful in the industry. </w:t>
            </w:r>
          </w:p>
        </w:tc>
      </w:tr>
      <w:tr w:rsidR="00181E6C" w:rsidRPr="00181E6C" w14:paraId="2183C43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81A2946"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EAE5872"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During my 7 years cooking, recipe books were closer to a form of scripture than that of a moral being. They often give insight into the history and culture that preclude.  In culinary school we spent hours studying the process of writing, maintaining and tweaking recipes from history to be more contemporary. While working, I was expected to memorize and execute on these recipes which eventually builds into muscle memory. I have now been out of the industry for a year, and I continue to read recipes, for home cooking, inspiration or fun. </w:t>
            </w:r>
          </w:p>
        </w:tc>
      </w:tr>
    </w:tbl>
    <w:p w14:paraId="570A36CF" w14:textId="77777777" w:rsidR="00136321" w:rsidRPr="00181E6C" w:rsidRDefault="00136321" w:rsidP="00136321">
      <w:pPr>
        <w:spacing w:after="240"/>
        <w:rPr>
          <w:rFonts w:asciiTheme="majorBidi" w:hAnsiTheme="majorBidi" w:cstheme="majorBidi"/>
          <w:sz w:val="24"/>
          <w:szCs w:val="24"/>
        </w:rPr>
      </w:pPr>
    </w:p>
    <w:p w14:paraId="3DE58714" w14:textId="77777777" w:rsidR="00136321" w:rsidRPr="00181E6C" w:rsidRDefault="00136321" w:rsidP="00136321">
      <w:pPr>
        <w:pStyle w:val="Heading3"/>
        <w:spacing w:before="200" w:beforeAutospacing="0" w:after="0" w:afterAutospacing="0"/>
        <w:rPr>
          <w:rFonts w:asciiTheme="majorBidi" w:hAnsiTheme="majorBidi" w:cstheme="majorBidi"/>
          <w:sz w:val="24"/>
          <w:szCs w:val="24"/>
        </w:rPr>
      </w:pPr>
      <w:r w:rsidRPr="00181E6C">
        <w:rPr>
          <w:rFonts w:asciiTheme="majorBidi" w:hAnsiTheme="majorBidi" w:cstheme="majorBidi"/>
          <w:i/>
          <w:iCs/>
          <w:sz w:val="24"/>
          <w:szCs w:val="24"/>
        </w:rPr>
        <w:t>Zeigler, Samantha: Line Cook, Cooking recipe</w:t>
      </w:r>
    </w:p>
    <w:tbl>
      <w:tblPr>
        <w:tblW w:w="0" w:type="auto"/>
        <w:tblCellMar>
          <w:top w:w="15" w:type="dxa"/>
          <w:left w:w="15" w:type="dxa"/>
          <w:bottom w:w="15" w:type="dxa"/>
          <w:right w:w="15" w:type="dxa"/>
        </w:tblCellMar>
        <w:tblLook w:val="04A0" w:firstRow="1" w:lastRow="0" w:firstColumn="1" w:lastColumn="0" w:noHBand="0" w:noVBand="1"/>
      </w:tblPr>
      <w:tblGrid>
        <w:gridCol w:w="1137"/>
        <w:gridCol w:w="8203"/>
      </w:tblGrid>
      <w:tr w:rsidR="00181E6C" w:rsidRPr="00181E6C" w14:paraId="168877F8" w14:textId="77777777" w:rsidTr="00136321">
        <w:tc>
          <w:tcPr>
            <w:tcW w:w="0" w:type="auto"/>
            <w:tcBorders>
              <w:top w:val="single" w:sz="8" w:space="0" w:color="000000"/>
              <w:left w:val="single" w:sz="8" w:space="0" w:color="000000"/>
              <w:bottom w:val="single" w:sz="8" w:space="0" w:color="000000"/>
              <w:right w:val="single" w:sz="8" w:space="0" w:color="666666"/>
            </w:tcBorders>
            <w:shd w:val="clear" w:color="auto" w:fill="666666"/>
            <w:tcMar>
              <w:top w:w="72" w:type="dxa"/>
              <w:left w:w="72" w:type="dxa"/>
              <w:bottom w:w="72" w:type="dxa"/>
              <w:right w:w="72" w:type="dxa"/>
            </w:tcMar>
            <w:hideMark/>
          </w:tcPr>
          <w:p w14:paraId="297BE8FA"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72" w:type="dxa"/>
              <w:left w:w="72" w:type="dxa"/>
              <w:bottom w:w="72" w:type="dxa"/>
              <w:right w:w="72" w:type="dxa"/>
            </w:tcMar>
            <w:hideMark/>
          </w:tcPr>
          <w:p w14:paraId="11A58914"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Cooking documentation sometimes with pictures</w:t>
            </w:r>
          </w:p>
        </w:tc>
      </w:tr>
      <w:tr w:rsidR="00181E6C" w:rsidRPr="00181E6C" w14:paraId="07E2F2EC"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C6F2550"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Example</w:t>
            </w:r>
          </w:p>
        </w:tc>
        <w:tc>
          <w:tcPr>
            <w:tcW w:w="0" w:type="auto"/>
            <w:tcBorders>
              <w:top w:val="single" w:sz="8" w:space="0" w:color="666666"/>
              <w:left w:val="single" w:sz="8" w:space="0" w:color="000000"/>
              <w:bottom w:val="single" w:sz="8" w:space="0" w:color="000000"/>
              <w:right w:val="single" w:sz="8" w:space="0" w:color="000000"/>
            </w:tcBorders>
            <w:tcMar>
              <w:top w:w="72" w:type="dxa"/>
              <w:left w:w="72" w:type="dxa"/>
              <w:bottom w:w="72" w:type="dxa"/>
              <w:right w:w="72" w:type="dxa"/>
            </w:tcMar>
            <w:hideMark/>
          </w:tcPr>
          <w:p w14:paraId="1EF714BA"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Here is an example of </w:t>
            </w:r>
            <w:hyperlink r:id="rId22" w:history="1">
              <w:r w:rsidRPr="00181E6C">
                <w:rPr>
                  <w:rStyle w:val="Hyperlink"/>
                  <w:rFonts w:asciiTheme="majorBidi" w:eastAsiaTheme="majorEastAsia" w:hAnsiTheme="majorBidi" w:cstheme="majorBidi"/>
                  <w:color w:val="auto"/>
                </w:rPr>
                <w:t xml:space="preserve">casual recipe documentation </w:t>
              </w:r>
            </w:hyperlink>
            <w:r w:rsidRPr="00181E6C">
              <w:rPr>
                <w:rFonts w:asciiTheme="majorBidi" w:hAnsiTheme="majorBidi" w:cstheme="majorBidi"/>
              </w:rPr>
              <w:t>in the form of a blog. This example is written by someone with a nutrition degree. </w:t>
            </w:r>
          </w:p>
        </w:tc>
      </w:tr>
      <w:tr w:rsidR="00181E6C" w:rsidRPr="00181E6C" w14:paraId="4F655A43"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88E08EC"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BF9209F"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The example provides a user-friendly step by step guide to making the recipe. The article includes photos of the process and the finished product. It can be used by cooks and home cooks to make a new meal.</w:t>
            </w:r>
          </w:p>
        </w:tc>
      </w:tr>
      <w:tr w:rsidR="00181E6C" w:rsidRPr="00181E6C" w14:paraId="63170206"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E44A8C2"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B0B1450"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Recipes can be written by anyone, but chefs are the frontrunner of recipes makers. Crafting a meal and perfecting the measurements to provide cooks with a recipe made by a skilled professional. Older recipes are passed down from generation to generation. Slowly changing with the increased availability of ingredients.</w:t>
            </w:r>
          </w:p>
        </w:tc>
      </w:tr>
      <w:tr w:rsidR="00181E6C" w:rsidRPr="00181E6C" w14:paraId="0C1236CC"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4B58C88"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3DCE38B"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Recipes can be used by anyone, there are limiting factors though. The skill level of the cook matters depending on the difficulty level of the recipe. Restaurants have set recipes that the cooks follow. Cooks having the power to change the recipe if the restaurant allows. </w:t>
            </w:r>
          </w:p>
        </w:tc>
      </w:tr>
      <w:tr w:rsidR="00181E6C" w:rsidRPr="00181E6C" w14:paraId="0E0A2587"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1CCE7C8"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lastRenderedPageBreak/>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CE4BBED"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Recipes are being made constantly. Restaurant cooks will discuss recipes with one another. Testing the recipe for taste and quality. Pricing the ingredients and creating a value the recipe/meal has in the restaurant. Some people throw together ingredients and find that it tasted </w:t>
            </w:r>
            <w:proofErr w:type="gramStart"/>
            <w:r w:rsidRPr="00181E6C">
              <w:rPr>
                <w:rFonts w:asciiTheme="majorBidi" w:hAnsiTheme="majorBidi" w:cstheme="majorBidi"/>
              </w:rPr>
              <w:t>well, and</w:t>
            </w:r>
            <w:proofErr w:type="gramEnd"/>
            <w:r w:rsidRPr="00181E6C">
              <w:rPr>
                <w:rFonts w:asciiTheme="majorBidi" w:hAnsiTheme="majorBidi" w:cstheme="majorBidi"/>
              </w:rPr>
              <w:t xml:space="preserve"> decided to write it down for future use.</w:t>
            </w:r>
          </w:p>
        </w:tc>
      </w:tr>
      <w:tr w:rsidR="00181E6C" w:rsidRPr="00181E6C" w14:paraId="0B7F71A3"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64E68E3"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91A92D2"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Recipes can be made anywhere like all types of writing and documentation. Some recipes are based on other recipes to creator wants to modify. Others are made right in the kitchen as the cook makes it, tossing in ingredients and tasting as they go. Restaurant chefs explore around different cities to find new recipes. Talking to fellow chefs and sharing recipes. </w:t>
            </w:r>
          </w:p>
        </w:tc>
      </w:tr>
      <w:tr w:rsidR="00181E6C" w:rsidRPr="00181E6C" w14:paraId="19F18E39"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3372AB2"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66DB625"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A typical recipe will have a list of all ingredients and their measurements. Next, the recipe will provide how the ingredients should be prepped, what supplies are needing. Some have an average time of prep and cook time. This allows for users to decide </w:t>
            </w:r>
            <w:proofErr w:type="gramStart"/>
            <w:r w:rsidRPr="00181E6C">
              <w:rPr>
                <w:rFonts w:asciiTheme="majorBidi" w:hAnsiTheme="majorBidi" w:cstheme="majorBidi"/>
              </w:rPr>
              <w:t>whether or not</w:t>
            </w:r>
            <w:proofErr w:type="gramEnd"/>
            <w:r w:rsidRPr="00181E6C">
              <w:rPr>
                <w:rFonts w:asciiTheme="majorBidi" w:hAnsiTheme="majorBidi" w:cstheme="majorBidi"/>
              </w:rPr>
              <w:t xml:space="preserve"> they have time to make the recipe. Some recipes are in the form of a blog post, usually accompanied by a story about the recipe with a lot of detail. Sometimes the process of making a recipe is through trial and error. Testing out different ways of cooking, different ingredients, different measurements, and even cooking temperature.</w:t>
            </w:r>
          </w:p>
        </w:tc>
      </w:tr>
      <w:tr w:rsidR="00181E6C" w:rsidRPr="00181E6C" w14:paraId="7C52C99B"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2E9DFF2"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1412C71"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Recipes are a form of documentation. They provide users with a way to make a meal without needing to go to a restaurant or culinary school. For restaurants, making a meal the same way is very important. Anyone in the restaurant could be trained to make it. It helps with keeping the quality and quantity of the meal the same throughout the recipe lifetime. Some write “copycat” recipes to famous restaurant meals as restaurants </w:t>
            </w:r>
            <w:proofErr w:type="gramStart"/>
            <w:r w:rsidRPr="00181E6C">
              <w:rPr>
                <w:rFonts w:asciiTheme="majorBidi" w:hAnsiTheme="majorBidi" w:cstheme="majorBidi"/>
              </w:rPr>
              <w:t>aren’t</w:t>
            </w:r>
            <w:proofErr w:type="gramEnd"/>
            <w:r w:rsidRPr="00181E6C">
              <w:rPr>
                <w:rFonts w:asciiTheme="majorBidi" w:hAnsiTheme="majorBidi" w:cstheme="majorBidi"/>
              </w:rPr>
              <w:t xml:space="preserve"> </w:t>
            </w:r>
            <w:proofErr w:type="spellStart"/>
            <w:r w:rsidRPr="00181E6C">
              <w:rPr>
                <w:rFonts w:asciiTheme="majorBidi" w:hAnsiTheme="majorBidi" w:cstheme="majorBidi"/>
              </w:rPr>
              <w:t>to</w:t>
            </w:r>
            <w:proofErr w:type="spellEnd"/>
            <w:r w:rsidRPr="00181E6C">
              <w:rPr>
                <w:rFonts w:asciiTheme="majorBidi" w:hAnsiTheme="majorBidi" w:cstheme="majorBidi"/>
              </w:rPr>
              <w:t xml:space="preserve"> keen on the idea of sharing their recipes to the open public.</w:t>
            </w:r>
          </w:p>
        </w:tc>
      </w:tr>
      <w:tr w:rsidR="00181E6C" w:rsidRPr="00181E6C" w14:paraId="3553D0B3"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F0D485B"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B9D8714"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Chefs </w:t>
            </w:r>
            <w:proofErr w:type="gramStart"/>
            <w:r w:rsidRPr="00181E6C">
              <w:rPr>
                <w:rFonts w:asciiTheme="majorBidi" w:hAnsiTheme="majorBidi" w:cstheme="majorBidi"/>
              </w:rPr>
              <w:t>are able to</w:t>
            </w:r>
            <w:proofErr w:type="gramEnd"/>
            <w:r w:rsidRPr="00181E6C">
              <w:rPr>
                <w:rFonts w:asciiTheme="majorBidi" w:hAnsiTheme="majorBidi" w:cstheme="majorBidi"/>
              </w:rPr>
              <w:t xml:space="preserve"> make a recipe with the knowledge from culinary school. Those without the skill of cooking may write a </w:t>
            </w:r>
            <w:proofErr w:type="gramStart"/>
            <w:r w:rsidRPr="00181E6C">
              <w:rPr>
                <w:rFonts w:asciiTheme="majorBidi" w:hAnsiTheme="majorBidi" w:cstheme="majorBidi"/>
              </w:rPr>
              <w:t>poor quality</w:t>
            </w:r>
            <w:proofErr w:type="gramEnd"/>
            <w:r w:rsidRPr="00181E6C">
              <w:rPr>
                <w:rFonts w:asciiTheme="majorBidi" w:hAnsiTheme="majorBidi" w:cstheme="majorBidi"/>
              </w:rPr>
              <w:t xml:space="preserve"> recipe. A wrong mixture of spices or cooking times is a make or break for a recipe.</w:t>
            </w:r>
          </w:p>
        </w:tc>
      </w:tr>
      <w:tr w:rsidR="00181E6C" w:rsidRPr="00181E6C" w14:paraId="5B11A3C2"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6B7A32F9"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A027364"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While working at </w:t>
            </w:r>
            <w:r w:rsidRPr="00181E6C">
              <w:rPr>
                <w:rFonts w:asciiTheme="majorBidi" w:hAnsiTheme="majorBidi" w:cstheme="majorBidi"/>
                <w:i/>
                <w:iCs/>
              </w:rPr>
              <w:t xml:space="preserve">Terminal Gravity Brewing, </w:t>
            </w:r>
            <w:r w:rsidRPr="00181E6C">
              <w:rPr>
                <w:rFonts w:asciiTheme="majorBidi" w:hAnsiTheme="majorBidi" w:cstheme="majorBidi"/>
              </w:rPr>
              <w:t xml:space="preserve">the author was a line cook. Reading recipes every day to make salad dressings, prepping meals to quick-cooking, and providing insight into the recipe’s quality. Slowly making the recipes into a muscle memory cycle while continuing to read the recipes. Making the cooking process faster as the author needs to re-read the recipes less and less. Now the author can still remember the recipes she made </w:t>
            </w:r>
            <w:proofErr w:type="gramStart"/>
            <w:r w:rsidRPr="00181E6C">
              <w:rPr>
                <w:rFonts w:asciiTheme="majorBidi" w:hAnsiTheme="majorBidi" w:cstheme="majorBidi"/>
              </w:rPr>
              <w:t>on a daily basis</w:t>
            </w:r>
            <w:proofErr w:type="gramEnd"/>
            <w:r w:rsidRPr="00181E6C">
              <w:rPr>
                <w:rFonts w:asciiTheme="majorBidi" w:hAnsiTheme="majorBidi" w:cstheme="majorBidi"/>
              </w:rPr>
              <w:t>.</w:t>
            </w:r>
          </w:p>
        </w:tc>
      </w:tr>
    </w:tbl>
    <w:p w14:paraId="4EC440E9" w14:textId="77777777" w:rsidR="00136321" w:rsidRPr="00181E6C" w:rsidRDefault="00136321" w:rsidP="00136321">
      <w:pPr>
        <w:spacing w:after="240"/>
        <w:rPr>
          <w:rFonts w:asciiTheme="majorBidi" w:hAnsiTheme="majorBidi" w:cstheme="majorBidi"/>
          <w:sz w:val="24"/>
          <w:szCs w:val="24"/>
        </w:rPr>
      </w:pPr>
    </w:p>
    <w:p w14:paraId="59FB1903" w14:textId="77777777" w:rsidR="00136321" w:rsidRPr="00181E6C" w:rsidRDefault="00136321" w:rsidP="00136321">
      <w:pPr>
        <w:rPr>
          <w:rFonts w:asciiTheme="majorBidi" w:hAnsiTheme="majorBidi" w:cstheme="majorBidi"/>
          <w:sz w:val="24"/>
          <w:szCs w:val="24"/>
        </w:rPr>
      </w:pPr>
      <w:r w:rsidRPr="00181E6C">
        <w:rPr>
          <w:rFonts w:asciiTheme="majorBidi" w:hAnsiTheme="majorBidi" w:cstheme="majorBidi"/>
          <w:sz w:val="24"/>
          <w:szCs w:val="24"/>
        </w:rPr>
        <w:pict w14:anchorId="6785310B">
          <v:rect id="_x0000_i1056" style="width:0;height:1.5pt" o:hralign="center" o:hrstd="t" o:hr="t" fillcolor="#a0a0a0" stroked="f"/>
        </w:pict>
      </w:r>
    </w:p>
    <w:p w14:paraId="10FB7749" w14:textId="77777777" w:rsidR="00136321" w:rsidRPr="00181E6C" w:rsidRDefault="00136321" w:rsidP="00136321">
      <w:pPr>
        <w:pStyle w:val="Heading1"/>
        <w:spacing w:after="240"/>
        <w:rPr>
          <w:rFonts w:asciiTheme="majorBidi" w:hAnsiTheme="majorBidi"/>
          <w:color w:val="auto"/>
          <w:sz w:val="24"/>
          <w:szCs w:val="24"/>
        </w:rPr>
      </w:pPr>
      <w:r w:rsidRPr="00181E6C">
        <w:rPr>
          <w:rFonts w:asciiTheme="majorBidi" w:hAnsiTheme="majorBidi"/>
          <w:color w:val="auto"/>
          <w:sz w:val="24"/>
          <w:szCs w:val="24"/>
        </w:rPr>
        <w:t>Tutorials and training materials</w:t>
      </w:r>
    </w:p>
    <w:p w14:paraId="3D770995" w14:textId="77777777" w:rsidR="00136321" w:rsidRPr="00181E6C" w:rsidRDefault="00136321" w:rsidP="00136321">
      <w:pPr>
        <w:pStyle w:val="Heading3"/>
        <w:spacing w:before="200" w:beforeAutospacing="0" w:after="0" w:afterAutospacing="0"/>
        <w:rPr>
          <w:rFonts w:asciiTheme="majorBidi" w:hAnsiTheme="majorBidi" w:cstheme="majorBidi"/>
          <w:sz w:val="24"/>
          <w:szCs w:val="24"/>
        </w:rPr>
      </w:pPr>
      <w:r w:rsidRPr="00181E6C">
        <w:rPr>
          <w:rFonts w:asciiTheme="majorBidi" w:hAnsiTheme="majorBidi" w:cstheme="majorBidi"/>
          <w:i/>
          <w:iCs/>
          <w:sz w:val="24"/>
          <w:szCs w:val="24"/>
        </w:rPr>
        <w:t>Dietrich, Christopher: Enterprise COBOL for z/OS Programming Guide (Version 6.3)</w:t>
      </w:r>
    </w:p>
    <w:tbl>
      <w:tblPr>
        <w:tblW w:w="0" w:type="auto"/>
        <w:tblCellMar>
          <w:top w:w="15" w:type="dxa"/>
          <w:left w:w="15" w:type="dxa"/>
          <w:bottom w:w="15" w:type="dxa"/>
          <w:right w:w="15" w:type="dxa"/>
        </w:tblCellMar>
        <w:tblLook w:val="04A0" w:firstRow="1" w:lastRow="0" w:firstColumn="1" w:lastColumn="0" w:noHBand="0" w:noVBand="1"/>
      </w:tblPr>
      <w:tblGrid>
        <w:gridCol w:w="978"/>
        <w:gridCol w:w="8362"/>
      </w:tblGrid>
      <w:tr w:rsidR="00181E6C" w:rsidRPr="00181E6C" w14:paraId="499CE2A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666666"/>
            <w:tcMar>
              <w:top w:w="72" w:type="dxa"/>
              <w:left w:w="72" w:type="dxa"/>
              <w:bottom w:w="72" w:type="dxa"/>
              <w:right w:w="72" w:type="dxa"/>
            </w:tcMar>
            <w:hideMark/>
          </w:tcPr>
          <w:p w14:paraId="1AB75F0A"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Genre</w:t>
            </w:r>
          </w:p>
        </w:tc>
        <w:tc>
          <w:tcPr>
            <w:tcW w:w="0" w:type="auto"/>
            <w:tcBorders>
              <w:top w:val="single" w:sz="8" w:space="0" w:color="000000"/>
              <w:left w:val="single" w:sz="8" w:space="0" w:color="000000"/>
              <w:bottom w:val="single" w:sz="8" w:space="0" w:color="000000"/>
              <w:right w:val="single" w:sz="8" w:space="0" w:color="000000"/>
            </w:tcBorders>
            <w:shd w:val="clear" w:color="auto" w:fill="666666"/>
            <w:tcMar>
              <w:top w:w="72" w:type="dxa"/>
              <w:left w:w="72" w:type="dxa"/>
              <w:bottom w:w="72" w:type="dxa"/>
              <w:right w:w="72" w:type="dxa"/>
            </w:tcMar>
            <w:hideMark/>
          </w:tcPr>
          <w:p w14:paraId="07C5C82C"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Programming Language Programmers’ Guide (Training Manual)</w:t>
            </w:r>
          </w:p>
        </w:tc>
      </w:tr>
      <w:tr w:rsidR="00181E6C" w:rsidRPr="00181E6C" w14:paraId="33EDFF7C"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2B0E483"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lastRenderedPageBreak/>
              <w:t>Example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73B2B03"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Provided is the programmers’ guide: </w:t>
            </w:r>
            <w:hyperlink r:id="rId23" w:history="1">
              <w:r w:rsidRPr="00181E6C">
                <w:rPr>
                  <w:rStyle w:val="Hyperlink"/>
                  <w:rFonts w:asciiTheme="majorBidi" w:eastAsiaTheme="majorEastAsia" w:hAnsiTheme="majorBidi" w:cstheme="majorBidi"/>
                  <w:color w:val="auto"/>
                </w:rPr>
                <w:t>https://drive.google.com/file/d/1i87IaGRYVJfAH2aOs_oufo5r3NG9y5q4/view?usp=sharing</w:t>
              </w:r>
            </w:hyperlink>
          </w:p>
        </w:tc>
      </w:tr>
      <w:tr w:rsidR="00181E6C" w:rsidRPr="00181E6C" w14:paraId="341C8C2C"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4C6F1961"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What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D2D7634"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The subject of the enabling documentation is a programming language (specifically COBOL) on a mainframe operating system (specifically z/OS). The documentation is designed to train mainframe programmers how to write programs for the specific operating system in the specific language. The document is provided in both PDF as well as web page versions,</w:t>
            </w:r>
          </w:p>
        </w:tc>
      </w:tr>
      <w:tr w:rsidR="00181E6C" w:rsidRPr="00181E6C" w14:paraId="448E5AC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463A414F"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Who by/from</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3E85EEC"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The writing group that developed this documentation is a combination of IBM’s in-house technical documentation group(s) (uncredited) and external user comments and feedback. The publisher for this enabling documentation is IBM Corp.</w:t>
            </w:r>
          </w:p>
        </w:tc>
      </w:tr>
      <w:tr w:rsidR="00181E6C" w:rsidRPr="00181E6C" w14:paraId="70314FF7" w14:textId="77777777" w:rsidTr="00136321">
        <w:trPr>
          <w:trHeight w:val="70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43E46DC"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Who for/to</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4313E57"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The enabling documentation is aimed at mainframe programmers for IBM mainframes running z/OS. While mainframe programmers generally have a background in coding, the guide is designed as</w:t>
            </w:r>
          </w:p>
        </w:tc>
      </w:tr>
      <w:tr w:rsidR="00181E6C" w:rsidRPr="00181E6C" w14:paraId="012695A2"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ED5B80F"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When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802DEB4"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The specific enabling documentation has been through many revisions, starting with the introduction of z/OS mainframes in 2000, with versions 3.4, 4.1, and 5.2 through 6.3 available online. Note that each version of the documentation refers to a specific compiler revision provided by IBM, with version 6.3 technically referring to compiler version 6, revision 3.</w:t>
            </w:r>
          </w:p>
        </w:tc>
      </w:tr>
      <w:tr w:rsidR="00181E6C" w:rsidRPr="00181E6C" w14:paraId="2A3AA9EE"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40470D17"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Where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0CE0FC4"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The ideal operating environment for utilizing this documentation would be in front of a keyboard at a computer, as the programmers’ guide is effectively worthless at its purpose without a computer to program for. More importantly, the programmer must also have access to an IBM mainframe running z/OS to get any practical use out of the documentation (though the Hercules emulator will suffice if a proper hardware solution is unavailable).</w:t>
            </w:r>
          </w:p>
          <w:p w14:paraId="7C3F7A10" w14:textId="77777777" w:rsidR="00136321" w:rsidRPr="00181E6C" w:rsidRDefault="00136321">
            <w:pPr>
              <w:pStyle w:val="NormalWeb"/>
              <w:spacing w:before="240" w:beforeAutospacing="0" w:after="0" w:afterAutospacing="0"/>
              <w:rPr>
                <w:rFonts w:asciiTheme="majorBidi" w:hAnsiTheme="majorBidi" w:cstheme="majorBidi"/>
              </w:rPr>
            </w:pPr>
            <w:r w:rsidRPr="00181E6C">
              <w:rPr>
                <w:rFonts w:asciiTheme="majorBidi" w:hAnsiTheme="majorBidi" w:cstheme="majorBidi"/>
              </w:rPr>
              <w:t>The product (an IBM mainframe running z/OS), while not hazardous to a human being (anecdotal reports of operator and technician heatstroke aside), is a semi-fragile and extremely expensive piece of hardware and mainframe programmers need to take that into account. Importantly, though it is left unsaid, it is still up to the programmer to not clog up the system with a poorly designed piece of software forcing a costly and time-consuming restart by a technician.</w:t>
            </w:r>
          </w:p>
        </w:tc>
      </w:tr>
      <w:tr w:rsidR="00181E6C" w:rsidRPr="00181E6C" w14:paraId="3CF92A9D"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795E70E"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How</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CCDC486"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The process for this enabling document is </w:t>
            </w:r>
            <w:proofErr w:type="gramStart"/>
            <w:r w:rsidRPr="00181E6C">
              <w:rPr>
                <w:rFonts w:asciiTheme="majorBidi" w:hAnsiTheme="majorBidi" w:cstheme="majorBidi"/>
              </w:rPr>
              <w:t>similar to</w:t>
            </w:r>
            <w:proofErr w:type="gramEnd"/>
            <w:r w:rsidRPr="00181E6C">
              <w:rPr>
                <w:rFonts w:asciiTheme="majorBidi" w:hAnsiTheme="majorBidi" w:cstheme="majorBidi"/>
              </w:rPr>
              <w:t xml:space="preserve"> that of an ISA document, features are determined partially by the hardware and compiler features (and backwards compatibility with previous versions of compiler and hardware). Interestingly, IBM chooses to label each document’s revision the same as the version of their COBOL compiler, likely to aid in versioning and clarity for end users. IBM solicits feedback from users of previous versions of the guide to enhance future versions of the guide.</w:t>
            </w:r>
          </w:p>
        </w:tc>
      </w:tr>
      <w:tr w:rsidR="00181E6C" w:rsidRPr="00181E6C" w14:paraId="3DD3A619"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3DE48C06"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Why</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3DC847F"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COBOL is one of the older programming languages in existence, originally being published in 1959, with the last revision in 2014, and an upcoming revision in 2020. As IBM mainframes dating back to the 1960s have support for COBOL, and due to </w:t>
            </w:r>
            <w:r w:rsidRPr="00181E6C">
              <w:rPr>
                <w:rFonts w:asciiTheme="majorBidi" w:hAnsiTheme="majorBidi" w:cstheme="majorBidi"/>
              </w:rPr>
              <w:lastRenderedPageBreak/>
              <w:t>both backwards compatibility requirements as well as so much old code (somewhere around 220 billion lines of code) being COBOL with few skilled programmers available, the documentation is invaluable in assisting mainframe programmers in understanding, refactoring (that is, rewriting), and enhancing old code for both old and new systems.</w:t>
            </w:r>
          </w:p>
        </w:tc>
      </w:tr>
      <w:tr w:rsidR="00181E6C" w:rsidRPr="00181E6C" w14:paraId="640D8810"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B97DC21"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lastRenderedPageBreak/>
              <w:t>Rhetoric</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BE4D008"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 xml:space="preserve">Laid out much like an ISR, a programmers’ guide gives one additional feature that </w:t>
            </w:r>
            <w:proofErr w:type="gramStart"/>
            <w:r w:rsidRPr="00181E6C">
              <w:rPr>
                <w:rFonts w:asciiTheme="majorBidi" w:hAnsiTheme="majorBidi" w:cstheme="majorBidi"/>
              </w:rPr>
              <w:t>isn’t</w:t>
            </w:r>
            <w:proofErr w:type="gramEnd"/>
            <w:r w:rsidRPr="00181E6C">
              <w:rPr>
                <w:rFonts w:asciiTheme="majorBidi" w:hAnsiTheme="majorBidi" w:cstheme="majorBidi"/>
              </w:rPr>
              <w:t xml:space="preserve"> seen in classical ISRs: Explanations on how to go about programming for the specific hardware or language. While a classical ISR simply gives a set list of instructions that can be called and their inputs and outputs, programmers’ guides include an additional element that a classical ISR </w:t>
            </w:r>
            <w:proofErr w:type="gramStart"/>
            <w:r w:rsidRPr="00181E6C">
              <w:rPr>
                <w:rFonts w:asciiTheme="majorBidi" w:hAnsiTheme="majorBidi" w:cstheme="majorBidi"/>
              </w:rPr>
              <w:t>doesn’t</w:t>
            </w:r>
            <w:proofErr w:type="gramEnd"/>
            <w:r w:rsidRPr="00181E6C">
              <w:rPr>
                <w:rFonts w:asciiTheme="majorBidi" w:hAnsiTheme="majorBidi" w:cstheme="majorBidi"/>
              </w:rPr>
              <w:t xml:space="preserve">. This additional element is directions on how to use the programming language in question. Phrases such as “Use the table below”, and “In some cases, you might need to ... To do so...” imply that this is less of a reference documentation and more of an actual instruction manual, </w:t>
            </w:r>
            <w:proofErr w:type="gramStart"/>
            <w:r w:rsidRPr="00181E6C">
              <w:rPr>
                <w:rFonts w:asciiTheme="majorBidi" w:hAnsiTheme="majorBidi" w:cstheme="majorBidi"/>
              </w:rPr>
              <w:t>and also</w:t>
            </w:r>
            <w:proofErr w:type="gramEnd"/>
            <w:r w:rsidRPr="00181E6C">
              <w:rPr>
                <w:rFonts w:asciiTheme="majorBidi" w:hAnsiTheme="majorBidi" w:cstheme="majorBidi"/>
              </w:rPr>
              <w:t xml:space="preserve"> partially explains why modern ISRs and programmers’ guides are slowly becoming a single document.</w:t>
            </w:r>
          </w:p>
        </w:tc>
      </w:tr>
      <w:tr w:rsidR="00181E6C" w:rsidRPr="00181E6C" w14:paraId="040D0B72" w14:textId="77777777" w:rsidTr="00136321">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629C0C0"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Exposure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AD47804" w14:textId="77777777" w:rsidR="00136321" w:rsidRPr="00181E6C" w:rsidRDefault="00136321">
            <w:pPr>
              <w:pStyle w:val="NormalWeb"/>
              <w:spacing w:before="0" w:beforeAutospacing="0" w:after="0" w:afterAutospacing="0"/>
              <w:rPr>
                <w:rFonts w:asciiTheme="majorBidi" w:hAnsiTheme="majorBidi" w:cstheme="majorBidi"/>
              </w:rPr>
            </w:pPr>
            <w:r w:rsidRPr="00181E6C">
              <w:rPr>
                <w:rFonts w:asciiTheme="majorBidi" w:hAnsiTheme="majorBidi" w:cstheme="majorBidi"/>
              </w:rPr>
              <w:t>My exposure to this document is from a prior version of the manual, as I’ve done some COBOL programming in the past, specifically reverse-engineering old code on an old System/390 mainframe (the 1990s precursor operating system to z/OS).</w:t>
            </w:r>
          </w:p>
        </w:tc>
      </w:tr>
    </w:tbl>
    <w:p w14:paraId="79E79CA4" w14:textId="77777777" w:rsidR="00136321" w:rsidRPr="00181E6C" w:rsidRDefault="00136321" w:rsidP="00136321">
      <w:pPr>
        <w:rPr>
          <w:rFonts w:asciiTheme="majorBidi" w:hAnsiTheme="majorBidi" w:cstheme="majorBidi"/>
          <w:b/>
          <w:bCs/>
          <w:sz w:val="24"/>
          <w:szCs w:val="24"/>
        </w:rPr>
      </w:pPr>
    </w:p>
    <w:sectPr w:rsidR="00136321" w:rsidRPr="00181E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FF4348" w14:textId="77777777" w:rsidR="0029098F" w:rsidRDefault="0029098F" w:rsidP="00181E6C">
      <w:pPr>
        <w:spacing w:after="0" w:line="240" w:lineRule="auto"/>
      </w:pPr>
      <w:r>
        <w:separator/>
      </w:r>
    </w:p>
  </w:endnote>
  <w:endnote w:type="continuationSeparator" w:id="0">
    <w:p w14:paraId="6AC0F017" w14:textId="77777777" w:rsidR="0029098F" w:rsidRDefault="0029098F" w:rsidP="00181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60AB62" w14:textId="77777777" w:rsidR="0029098F" w:rsidRDefault="0029098F" w:rsidP="00181E6C">
      <w:pPr>
        <w:spacing w:after="0" w:line="240" w:lineRule="auto"/>
      </w:pPr>
      <w:r>
        <w:separator/>
      </w:r>
    </w:p>
  </w:footnote>
  <w:footnote w:type="continuationSeparator" w:id="0">
    <w:p w14:paraId="3BE7653B" w14:textId="77777777" w:rsidR="0029098F" w:rsidRDefault="0029098F" w:rsidP="00181E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35FB2"/>
    <w:multiLevelType w:val="multilevel"/>
    <w:tmpl w:val="E342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A0D1A"/>
    <w:multiLevelType w:val="multilevel"/>
    <w:tmpl w:val="B2585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86353"/>
    <w:multiLevelType w:val="multilevel"/>
    <w:tmpl w:val="40C2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90116"/>
    <w:multiLevelType w:val="multilevel"/>
    <w:tmpl w:val="C3E4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809FA"/>
    <w:multiLevelType w:val="multilevel"/>
    <w:tmpl w:val="E520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B7AFE"/>
    <w:multiLevelType w:val="multilevel"/>
    <w:tmpl w:val="78B66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11A50"/>
    <w:multiLevelType w:val="multilevel"/>
    <w:tmpl w:val="64E62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F6793"/>
    <w:multiLevelType w:val="multilevel"/>
    <w:tmpl w:val="94C60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0148E"/>
    <w:multiLevelType w:val="multilevel"/>
    <w:tmpl w:val="A530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3C58E8"/>
    <w:multiLevelType w:val="multilevel"/>
    <w:tmpl w:val="119C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7A5248"/>
    <w:multiLevelType w:val="multilevel"/>
    <w:tmpl w:val="CAE68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266C9"/>
    <w:multiLevelType w:val="multilevel"/>
    <w:tmpl w:val="D44AB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82882"/>
    <w:multiLevelType w:val="multilevel"/>
    <w:tmpl w:val="97182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3B1C17"/>
    <w:multiLevelType w:val="multilevel"/>
    <w:tmpl w:val="9B687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E13FF"/>
    <w:multiLevelType w:val="multilevel"/>
    <w:tmpl w:val="9A96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3313E9"/>
    <w:multiLevelType w:val="multilevel"/>
    <w:tmpl w:val="0B9A7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712B1B"/>
    <w:multiLevelType w:val="multilevel"/>
    <w:tmpl w:val="E36E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FC68BA"/>
    <w:multiLevelType w:val="multilevel"/>
    <w:tmpl w:val="CFAA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5E1B6A"/>
    <w:multiLevelType w:val="multilevel"/>
    <w:tmpl w:val="C6DC6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05B53"/>
    <w:multiLevelType w:val="multilevel"/>
    <w:tmpl w:val="7B94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742FE1"/>
    <w:multiLevelType w:val="multilevel"/>
    <w:tmpl w:val="2FF65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1F593A"/>
    <w:multiLevelType w:val="multilevel"/>
    <w:tmpl w:val="817E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042548"/>
    <w:multiLevelType w:val="multilevel"/>
    <w:tmpl w:val="065C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
  </w:num>
  <w:num w:numId="3">
    <w:abstractNumId w:val="4"/>
  </w:num>
  <w:num w:numId="4">
    <w:abstractNumId w:val="7"/>
  </w:num>
  <w:num w:numId="5">
    <w:abstractNumId w:val="17"/>
  </w:num>
  <w:num w:numId="6">
    <w:abstractNumId w:val="16"/>
  </w:num>
  <w:num w:numId="7">
    <w:abstractNumId w:val="8"/>
  </w:num>
  <w:num w:numId="8">
    <w:abstractNumId w:val="1"/>
  </w:num>
  <w:num w:numId="9">
    <w:abstractNumId w:val="11"/>
  </w:num>
  <w:num w:numId="10">
    <w:abstractNumId w:val="0"/>
  </w:num>
  <w:num w:numId="11">
    <w:abstractNumId w:val="5"/>
  </w:num>
  <w:num w:numId="12">
    <w:abstractNumId w:val="5"/>
    <w:lvlOverride w:ilvl="3">
      <w:lvl w:ilvl="3">
        <w:numFmt w:val="bullet"/>
        <w:lvlText w:val=""/>
        <w:lvlJc w:val="left"/>
        <w:pPr>
          <w:tabs>
            <w:tab w:val="num" w:pos="2880"/>
          </w:tabs>
          <w:ind w:left="2880" w:hanging="360"/>
        </w:pPr>
        <w:rPr>
          <w:rFonts w:ascii="Symbol" w:hAnsi="Symbol" w:hint="default"/>
          <w:sz w:val="20"/>
        </w:rPr>
      </w:lvl>
    </w:lvlOverride>
  </w:num>
  <w:num w:numId="13">
    <w:abstractNumId w:val="5"/>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o"/>
        <w:lvlJc w:val="left"/>
        <w:pPr>
          <w:tabs>
            <w:tab w:val="num" w:pos="3600"/>
          </w:tabs>
          <w:ind w:left="3600" w:hanging="360"/>
        </w:pPr>
        <w:rPr>
          <w:rFonts w:ascii="Courier New" w:hAnsi="Courier New" w:hint="default"/>
          <w:sz w:val="20"/>
        </w:rPr>
      </w:lvl>
    </w:lvlOverride>
  </w:num>
  <w:num w:numId="14">
    <w:abstractNumId w:val="21"/>
  </w:num>
  <w:num w:numId="15">
    <w:abstractNumId w:val="13"/>
  </w:num>
  <w:num w:numId="16">
    <w:abstractNumId w:val="6"/>
  </w:num>
  <w:num w:numId="17">
    <w:abstractNumId w:val="15"/>
  </w:num>
  <w:num w:numId="18">
    <w:abstractNumId w:val="3"/>
  </w:num>
  <w:num w:numId="19">
    <w:abstractNumId w:val="9"/>
  </w:num>
  <w:num w:numId="20">
    <w:abstractNumId w:val="14"/>
  </w:num>
  <w:num w:numId="21">
    <w:abstractNumId w:val="20"/>
  </w:num>
  <w:num w:numId="22">
    <w:abstractNumId w:val="19"/>
  </w:num>
  <w:num w:numId="23">
    <w:abstractNumId w:val="12"/>
  </w:num>
  <w:num w:numId="24">
    <w:abstractNumId w:val="18"/>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D63"/>
    <w:rsid w:val="00136321"/>
    <w:rsid w:val="00175D63"/>
    <w:rsid w:val="00181E6C"/>
    <w:rsid w:val="001E1AEE"/>
    <w:rsid w:val="0029098F"/>
    <w:rsid w:val="002F44E8"/>
    <w:rsid w:val="00674786"/>
    <w:rsid w:val="00934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78B5"/>
  <w15:chartTrackingRefBased/>
  <w15:docId w15:val="{788552AE-2FA9-4C57-A7C7-68E1F0F9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63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1363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5D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5D63"/>
    <w:rPr>
      <w:color w:val="0000FF"/>
      <w:u w:val="single"/>
    </w:rPr>
  </w:style>
  <w:style w:type="character" w:styleId="FollowedHyperlink">
    <w:name w:val="FollowedHyperlink"/>
    <w:basedOn w:val="DefaultParagraphFont"/>
    <w:uiPriority w:val="99"/>
    <w:semiHidden/>
    <w:unhideWhenUsed/>
    <w:rsid w:val="00175D63"/>
    <w:rPr>
      <w:color w:val="954F72" w:themeColor="followedHyperlink"/>
      <w:u w:val="single"/>
    </w:rPr>
  </w:style>
  <w:style w:type="character" w:customStyle="1" w:styleId="Heading3Char">
    <w:name w:val="Heading 3 Char"/>
    <w:basedOn w:val="DefaultParagraphFont"/>
    <w:link w:val="Heading3"/>
    <w:uiPriority w:val="9"/>
    <w:rsid w:val="00136321"/>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13632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81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E6C"/>
  </w:style>
  <w:style w:type="paragraph" w:styleId="Footer">
    <w:name w:val="footer"/>
    <w:basedOn w:val="Normal"/>
    <w:link w:val="FooterChar"/>
    <w:uiPriority w:val="99"/>
    <w:unhideWhenUsed/>
    <w:rsid w:val="00181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10977">
      <w:bodyDiv w:val="1"/>
      <w:marLeft w:val="0"/>
      <w:marRight w:val="0"/>
      <w:marTop w:val="0"/>
      <w:marBottom w:val="0"/>
      <w:divBdr>
        <w:top w:val="none" w:sz="0" w:space="0" w:color="auto"/>
        <w:left w:val="none" w:sz="0" w:space="0" w:color="auto"/>
        <w:bottom w:val="none" w:sz="0" w:space="0" w:color="auto"/>
        <w:right w:val="none" w:sz="0" w:space="0" w:color="auto"/>
      </w:divBdr>
    </w:div>
    <w:div w:id="232204836">
      <w:bodyDiv w:val="1"/>
      <w:marLeft w:val="0"/>
      <w:marRight w:val="0"/>
      <w:marTop w:val="0"/>
      <w:marBottom w:val="0"/>
      <w:divBdr>
        <w:top w:val="none" w:sz="0" w:space="0" w:color="auto"/>
        <w:left w:val="none" w:sz="0" w:space="0" w:color="auto"/>
        <w:bottom w:val="none" w:sz="0" w:space="0" w:color="auto"/>
        <w:right w:val="none" w:sz="0" w:space="0" w:color="auto"/>
      </w:divBdr>
    </w:div>
    <w:div w:id="242227621">
      <w:bodyDiv w:val="1"/>
      <w:marLeft w:val="0"/>
      <w:marRight w:val="0"/>
      <w:marTop w:val="0"/>
      <w:marBottom w:val="0"/>
      <w:divBdr>
        <w:top w:val="none" w:sz="0" w:space="0" w:color="auto"/>
        <w:left w:val="none" w:sz="0" w:space="0" w:color="auto"/>
        <w:bottom w:val="none" w:sz="0" w:space="0" w:color="auto"/>
        <w:right w:val="none" w:sz="0" w:space="0" w:color="auto"/>
      </w:divBdr>
      <w:divsChild>
        <w:div w:id="204342096">
          <w:marLeft w:val="-45"/>
          <w:marRight w:val="0"/>
          <w:marTop w:val="0"/>
          <w:marBottom w:val="0"/>
          <w:divBdr>
            <w:top w:val="none" w:sz="0" w:space="0" w:color="auto"/>
            <w:left w:val="none" w:sz="0" w:space="0" w:color="auto"/>
            <w:bottom w:val="none" w:sz="0" w:space="0" w:color="auto"/>
            <w:right w:val="none" w:sz="0" w:space="0" w:color="auto"/>
          </w:divBdr>
        </w:div>
      </w:divsChild>
    </w:div>
    <w:div w:id="686177727">
      <w:bodyDiv w:val="1"/>
      <w:marLeft w:val="0"/>
      <w:marRight w:val="0"/>
      <w:marTop w:val="0"/>
      <w:marBottom w:val="0"/>
      <w:divBdr>
        <w:top w:val="none" w:sz="0" w:space="0" w:color="auto"/>
        <w:left w:val="none" w:sz="0" w:space="0" w:color="auto"/>
        <w:bottom w:val="none" w:sz="0" w:space="0" w:color="auto"/>
        <w:right w:val="none" w:sz="0" w:space="0" w:color="auto"/>
      </w:divBdr>
    </w:div>
    <w:div w:id="1537886353">
      <w:bodyDiv w:val="1"/>
      <w:marLeft w:val="0"/>
      <w:marRight w:val="0"/>
      <w:marTop w:val="0"/>
      <w:marBottom w:val="0"/>
      <w:divBdr>
        <w:top w:val="none" w:sz="0" w:space="0" w:color="auto"/>
        <w:left w:val="none" w:sz="0" w:space="0" w:color="auto"/>
        <w:bottom w:val="none" w:sz="0" w:space="0" w:color="auto"/>
        <w:right w:val="none" w:sz="0" w:space="0" w:color="auto"/>
      </w:divBdr>
    </w:div>
    <w:div w:id="1652828326">
      <w:bodyDiv w:val="1"/>
      <w:marLeft w:val="0"/>
      <w:marRight w:val="0"/>
      <w:marTop w:val="0"/>
      <w:marBottom w:val="0"/>
      <w:divBdr>
        <w:top w:val="none" w:sz="0" w:space="0" w:color="auto"/>
        <w:left w:val="none" w:sz="0" w:space="0" w:color="auto"/>
        <w:bottom w:val="none" w:sz="0" w:space="0" w:color="auto"/>
        <w:right w:val="none" w:sz="0" w:space="0" w:color="auto"/>
      </w:divBdr>
    </w:div>
    <w:div w:id="1721512233">
      <w:bodyDiv w:val="1"/>
      <w:marLeft w:val="0"/>
      <w:marRight w:val="0"/>
      <w:marTop w:val="0"/>
      <w:marBottom w:val="0"/>
      <w:divBdr>
        <w:top w:val="none" w:sz="0" w:space="0" w:color="auto"/>
        <w:left w:val="none" w:sz="0" w:space="0" w:color="auto"/>
        <w:bottom w:val="none" w:sz="0" w:space="0" w:color="auto"/>
        <w:right w:val="none" w:sz="0" w:space="0" w:color="auto"/>
      </w:divBdr>
    </w:div>
    <w:div w:id="1772889949">
      <w:bodyDiv w:val="1"/>
      <w:marLeft w:val="0"/>
      <w:marRight w:val="0"/>
      <w:marTop w:val="0"/>
      <w:marBottom w:val="0"/>
      <w:divBdr>
        <w:top w:val="none" w:sz="0" w:space="0" w:color="auto"/>
        <w:left w:val="none" w:sz="0" w:space="0" w:color="auto"/>
        <w:bottom w:val="none" w:sz="0" w:space="0" w:color="auto"/>
        <w:right w:val="none" w:sz="0" w:space="0" w:color="auto"/>
      </w:divBdr>
    </w:div>
    <w:div w:id="190860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therlyadviceandrants.files.wordpress.com/2018/04/family-tree-maker-companion-guide.pdf" TargetMode="External"/><Relationship Id="rId13" Type="http://schemas.openxmlformats.org/officeDocument/2006/relationships/hyperlink" Target="https://www.amwa.org/" TargetMode="External"/><Relationship Id="rId18" Type="http://schemas.openxmlformats.org/officeDocument/2006/relationships/hyperlink" Target="http://h10032.www1.hp.com/ctg/Manual/c05639513" TargetMode="External"/><Relationship Id="rId3" Type="http://schemas.openxmlformats.org/officeDocument/2006/relationships/settings" Target="settings.xml"/><Relationship Id="rId21" Type="http://schemas.openxmlformats.org/officeDocument/2006/relationships/hyperlink" Target="https://drive.google.com/drive/u/1/folders/1On0ihCRWqRfBXLd13fVx8es_w7OdiOe4" TargetMode="External"/><Relationship Id="rId7" Type="http://schemas.openxmlformats.org/officeDocument/2006/relationships/hyperlink" Target="https://fatherlyadviceandrants.files.wordpress.com/2018/04/family-tree-maker-companion-guide.pdf" TargetMode="External"/><Relationship Id="rId12" Type="http://schemas.openxmlformats.org/officeDocument/2006/relationships/hyperlink" Target="https://info.amwa.org/ultimate-guide-to-becoming-a-medical-writer" TargetMode="External"/><Relationship Id="rId17" Type="http://schemas.openxmlformats.org/officeDocument/2006/relationships/hyperlink" Target="https://mkvtoolnix.download/doc/README.m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rive.google.com/file/d/1e7z24sQlixTcDFmEqDVh9MOkmssqtnJ-/view?usp=sharing" TargetMode="External"/><Relationship Id="rId20" Type="http://schemas.openxmlformats.org/officeDocument/2006/relationships/hyperlink" Target="https://drive.google.com/file/d/1U3KGPzHAiorP0eqz34NsCWC7VEMI6rI6/view?usp=sha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file/d/1d-V0vBR_ARtl6vlgU-27V7OUtJq_-PbG/view?usp=sharin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amwa.org/page/MWC" TargetMode="External"/><Relationship Id="rId23" Type="http://schemas.openxmlformats.org/officeDocument/2006/relationships/hyperlink" Target="https://drive.google.com/file/d/1i87IaGRYVJfAH2aOs_oufo5r3NG9y5q4/view?usp=sharing" TargetMode="External"/><Relationship Id="rId10" Type="http://schemas.openxmlformats.org/officeDocument/2006/relationships/hyperlink" Target="https://helpx.adobe.com/photoshop/user-guide.html" TargetMode="External"/><Relationship Id="rId19" Type="http://schemas.openxmlformats.org/officeDocument/2006/relationships/hyperlink" Target="https://procreate.art/handbook/introduction" TargetMode="External"/><Relationship Id="rId4" Type="http://schemas.openxmlformats.org/officeDocument/2006/relationships/webSettings" Target="webSettings.xml"/><Relationship Id="rId9" Type="http://schemas.openxmlformats.org/officeDocument/2006/relationships/hyperlink" Target="https://www.fhug.org.uk/wiki/lib/exe/fetch.php?media=how_to:companionguide.pdf" TargetMode="External"/><Relationship Id="rId14" Type="http://schemas.openxmlformats.org/officeDocument/2006/relationships/hyperlink" Target="http://amwa.mycrowdwisdom.com/diweb/catalog" TargetMode="External"/><Relationship Id="rId22" Type="http://schemas.openxmlformats.org/officeDocument/2006/relationships/hyperlink" Target="https://therecipewell.com/vegan-one-pot-pa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5669</Words>
  <Characters>32319</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Hibbs</dc:creator>
  <cp:keywords/>
  <dc:description/>
  <cp:lastModifiedBy>Cash Hibbs</cp:lastModifiedBy>
  <cp:revision>2</cp:revision>
  <dcterms:created xsi:type="dcterms:W3CDTF">2020-07-13T06:04:00Z</dcterms:created>
  <dcterms:modified xsi:type="dcterms:W3CDTF">2020-07-13T06:04:00Z</dcterms:modified>
</cp:coreProperties>
</file>